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5" w:after="105" w:line="360" w:lineRule="auto"/>
        <w:jc w:val="center"/>
        <w:rPr>
          <w:rFonts w:ascii="方正小标宋简体" w:hAnsi="Times New Roman" w:eastAsia="方正小标宋简体" w:cs="Times New Roman"/>
          <w:color w:val="333333"/>
          <w:kern w:val="0"/>
          <w:sz w:val="40"/>
          <w:szCs w:val="40"/>
        </w:rPr>
      </w:pPr>
      <w:r>
        <w:rPr>
          <w:rFonts w:hint="eastAsia" w:ascii="方正小标宋简体" w:hAnsi="Times New Roman" w:eastAsia="方正小标宋简体" w:cs="Times New Roman"/>
          <w:color w:val="333333"/>
          <w:kern w:val="0"/>
          <w:sz w:val="40"/>
          <w:szCs w:val="40"/>
        </w:rPr>
        <w:t>西北农林科技大学202</w:t>
      </w:r>
      <w:r>
        <w:rPr>
          <w:rFonts w:ascii="方正小标宋简体" w:hAnsi="Times New Roman" w:eastAsia="方正小标宋简体" w:cs="Times New Roman"/>
          <w:color w:val="333333"/>
          <w:kern w:val="0"/>
          <w:sz w:val="40"/>
          <w:szCs w:val="40"/>
        </w:rPr>
        <w:t>2</w:t>
      </w:r>
      <w:r>
        <w:rPr>
          <w:rFonts w:hint="eastAsia" w:ascii="方正小标宋简体" w:hAnsi="Times New Roman" w:eastAsia="方正小标宋简体" w:cs="Times New Roman"/>
          <w:color w:val="333333"/>
          <w:kern w:val="0"/>
          <w:sz w:val="40"/>
          <w:szCs w:val="40"/>
        </w:rPr>
        <w:t>年专业学位硕士研究生“旱地农业绿色发展”项目招生公告</w:t>
      </w:r>
    </w:p>
    <w:p>
      <w:pPr>
        <w:widowControl/>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农业绿色发展是切实贯彻“创新、协调、绿色、开放、共享”五大发展理念的重大举措。稳步推进新理念的深入落实，需培养一批理论基础扎实、实践能力强、综合素质高、愿意服务“农业绿色发展”的高层次人才。为此，202</w:t>
      </w:r>
      <w:r>
        <w:rPr>
          <w:rFonts w:ascii="仿宋_GB2312" w:hAnsi="Times New Roman" w:eastAsia="仿宋_GB2312" w:cs="Times New Roman"/>
          <w:sz w:val="32"/>
          <w:szCs w:val="32"/>
        </w:rPr>
        <w:t>2</w:t>
      </w:r>
      <w:r>
        <w:rPr>
          <w:rFonts w:hint="eastAsia" w:ascii="仿宋_GB2312" w:hAnsi="Times New Roman" w:eastAsia="仿宋_GB2312" w:cs="Times New Roman"/>
          <w:sz w:val="32"/>
          <w:szCs w:val="32"/>
        </w:rPr>
        <w:t>年学校设立专业学位硕士研究生“旱地农业绿色发展”项目（以下简称项目）。</w:t>
      </w:r>
    </w:p>
    <w:p>
      <w:pPr>
        <w:pStyle w:val="2"/>
        <w:spacing w:before="0" w:after="0" w:line="560" w:lineRule="exact"/>
        <w:ind w:firstLine="640" w:firstLineChars="200"/>
        <w:rPr>
          <w:rFonts w:ascii="Times New Roman" w:hAnsi="Times New Roman" w:eastAsia="黑体" w:cs="Times New Roman"/>
          <w:b w:val="0"/>
          <w:bCs w:val="0"/>
          <w:sz w:val="32"/>
          <w:szCs w:val="32"/>
        </w:rPr>
      </w:pPr>
      <w:r>
        <w:rPr>
          <w:rFonts w:ascii="Times New Roman" w:hAnsi="Times New Roman" w:eastAsia="黑体" w:cs="Times New Roman"/>
          <w:b w:val="0"/>
          <w:bCs w:val="0"/>
          <w:sz w:val="32"/>
          <w:szCs w:val="32"/>
        </w:rPr>
        <w:t>一、项目简介</w:t>
      </w:r>
    </w:p>
    <w:p>
      <w:pPr>
        <w:widowControl/>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学校组织资源环境学院、生命科学学院、水土保持研究所、农学院、园艺学院、葡萄酒学院、动物科技学院、经济管理学院、机械与电子工程学院等院（所）专家教授（研究员），</w:t>
      </w:r>
      <w:r>
        <w:rPr>
          <w:rFonts w:ascii="仿宋_GB2312" w:hAnsi="Times New Roman" w:eastAsia="仿宋_GB2312" w:cs="Times New Roman"/>
          <w:sz w:val="32"/>
          <w:szCs w:val="32"/>
        </w:rPr>
        <w:t>按照</w:t>
      </w:r>
      <w:r>
        <w:rPr>
          <w:rFonts w:hint="eastAsia" w:ascii="仿宋_GB2312" w:hAnsi="Times New Roman" w:eastAsia="仿宋_GB2312" w:cs="Times New Roman"/>
          <w:sz w:val="32"/>
          <w:szCs w:val="32"/>
        </w:rPr>
        <w:t>“</w:t>
      </w:r>
      <w:r>
        <w:rPr>
          <w:rFonts w:ascii="仿宋_GB2312" w:hAnsi="Times New Roman" w:eastAsia="仿宋_GB2312" w:cs="Times New Roman"/>
          <w:sz w:val="32"/>
          <w:szCs w:val="32"/>
        </w:rPr>
        <w:t>绿色发展</w:t>
      </w:r>
      <w:r>
        <w:rPr>
          <w:rFonts w:hint="eastAsia" w:ascii="仿宋_GB2312" w:hAnsi="Times New Roman" w:eastAsia="仿宋_GB2312" w:cs="Times New Roman"/>
          <w:sz w:val="32"/>
          <w:szCs w:val="32"/>
        </w:rPr>
        <w:t>”</w:t>
      </w:r>
      <w:r>
        <w:rPr>
          <w:rFonts w:ascii="仿宋_GB2312" w:hAnsi="Times New Roman" w:eastAsia="仿宋_GB2312" w:cs="Times New Roman"/>
          <w:sz w:val="32"/>
          <w:szCs w:val="32"/>
        </w:rPr>
        <w:t>理念，依托学校科研平台及试验示范站（基地），培养</w:t>
      </w:r>
      <w:r>
        <w:rPr>
          <w:rFonts w:hint="eastAsia" w:ascii="仿宋_GB2312" w:hAnsi="Times New Roman" w:eastAsia="仿宋_GB2312" w:cs="Times New Roman"/>
          <w:sz w:val="32"/>
          <w:szCs w:val="32"/>
        </w:rPr>
        <w:t>“</w:t>
      </w:r>
      <w:r>
        <w:rPr>
          <w:rFonts w:ascii="仿宋_GB2312" w:hAnsi="Times New Roman" w:eastAsia="仿宋_GB2312" w:cs="Times New Roman"/>
          <w:sz w:val="32"/>
          <w:szCs w:val="32"/>
        </w:rPr>
        <w:t>懂农业、爱农村、爱农民</w:t>
      </w:r>
      <w:r>
        <w:rPr>
          <w:rFonts w:hint="eastAsia" w:ascii="仿宋_GB2312" w:hAnsi="Times New Roman" w:eastAsia="仿宋_GB2312" w:cs="Times New Roman"/>
          <w:sz w:val="32"/>
          <w:szCs w:val="32"/>
        </w:rPr>
        <w:t>”</w:t>
      </w:r>
      <w:r>
        <w:rPr>
          <w:rFonts w:ascii="仿宋_GB2312" w:hAnsi="Times New Roman" w:eastAsia="仿宋_GB2312" w:cs="Times New Roman"/>
          <w:sz w:val="32"/>
          <w:szCs w:val="32"/>
        </w:rPr>
        <w:t>的</w:t>
      </w:r>
      <w:r>
        <w:rPr>
          <w:rFonts w:hint="eastAsia" w:ascii="仿宋_GB2312" w:hAnsi="Times New Roman" w:eastAsia="仿宋_GB2312" w:cs="Times New Roman"/>
          <w:sz w:val="32"/>
          <w:szCs w:val="32"/>
        </w:rPr>
        <w:t>农业</w:t>
      </w:r>
      <w:r>
        <w:rPr>
          <w:rFonts w:ascii="仿宋_GB2312" w:hAnsi="Times New Roman" w:eastAsia="仿宋_GB2312" w:cs="Times New Roman"/>
          <w:sz w:val="32"/>
          <w:szCs w:val="32"/>
        </w:rPr>
        <w:t>高层次人才。</w:t>
      </w:r>
    </w:p>
    <w:p>
      <w:pPr>
        <w:pStyle w:val="2"/>
        <w:spacing w:before="0" w:after="0" w:line="560" w:lineRule="exact"/>
        <w:ind w:firstLine="640" w:firstLineChars="200"/>
        <w:rPr>
          <w:rFonts w:ascii="Times New Roman" w:hAnsi="Times New Roman" w:eastAsia="黑体" w:cs="Times New Roman"/>
          <w:b w:val="0"/>
          <w:bCs w:val="0"/>
          <w:sz w:val="32"/>
          <w:szCs w:val="32"/>
        </w:rPr>
      </w:pPr>
      <w:r>
        <w:rPr>
          <w:rFonts w:ascii="Times New Roman" w:hAnsi="Times New Roman" w:eastAsia="黑体" w:cs="Times New Roman"/>
          <w:b w:val="0"/>
          <w:bCs w:val="0"/>
          <w:sz w:val="32"/>
          <w:szCs w:val="32"/>
        </w:rPr>
        <w:t>二、</w:t>
      </w:r>
      <w:r>
        <w:rPr>
          <w:rFonts w:hint="eastAsia" w:ascii="Times New Roman" w:hAnsi="Times New Roman" w:eastAsia="黑体" w:cs="Times New Roman"/>
          <w:b w:val="0"/>
          <w:bCs w:val="0"/>
          <w:sz w:val="32"/>
          <w:szCs w:val="32"/>
        </w:rPr>
        <w:t>项目</w:t>
      </w:r>
      <w:r>
        <w:rPr>
          <w:rFonts w:ascii="Times New Roman" w:hAnsi="Times New Roman" w:eastAsia="黑体" w:cs="Times New Roman"/>
          <w:b w:val="0"/>
          <w:bCs w:val="0"/>
          <w:sz w:val="32"/>
          <w:szCs w:val="32"/>
        </w:rPr>
        <w:t>特色</w:t>
      </w:r>
    </w:p>
    <w:p>
      <w:pPr>
        <w:widowControl/>
        <w:spacing w:line="560" w:lineRule="exact"/>
        <w:ind w:firstLine="640" w:firstLineChars="200"/>
        <w:rPr>
          <w:rFonts w:ascii="仿宋_GB2312" w:hAnsi="Times New Roman" w:eastAsia="仿宋_GB2312" w:cs="Times New Roman"/>
          <w:sz w:val="32"/>
          <w:szCs w:val="32"/>
        </w:rPr>
      </w:pPr>
      <w:r>
        <w:rPr>
          <w:rFonts w:ascii="仿宋_GB2312" w:hAnsi="Times New Roman" w:eastAsia="仿宋_GB2312" w:cs="Times New Roman"/>
          <w:sz w:val="32"/>
          <w:szCs w:val="32"/>
        </w:rPr>
        <w:t>本项目以突破旱地农业绿色发展的技术瓶颈为导向，在增设科研补助的政策支持下，组建多学科交叉的导师团队，注重多学科交叉、强化实践环节、突出技术创新与应用，培养有理想、有情怀、有本领、敢担当的</w:t>
      </w:r>
      <w:r>
        <w:rPr>
          <w:rFonts w:hint="eastAsia" w:ascii="仿宋_GB2312" w:hAnsi="Times New Roman" w:eastAsia="仿宋_GB2312" w:cs="Times New Roman"/>
          <w:sz w:val="32"/>
          <w:szCs w:val="32"/>
        </w:rPr>
        <w:t>旱地农业绿色发展</w:t>
      </w:r>
      <w:r>
        <w:rPr>
          <w:rFonts w:ascii="仿宋_GB2312" w:hAnsi="Times New Roman" w:eastAsia="仿宋_GB2312" w:cs="Times New Roman"/>
          <w:sz w:val="32"/>
          <w:szCs w:val="32"/>
        </w:rPr>
        <w:t>业高层次人才。</w:t>
      </w:r>
    </w:p>
    <w:p>
      <w:pPr>
        <w:pStyle w:val="2"/>
        <w:spacing w:before="0" w:after="0" w:line="560" w:lineRule="exact"/>
        <w:ind w:firstLine="640" w:firstLineChars="200"/>
        <w:rPr>
          <w:rFonts w:ascii="Times New Roman" w:hAnsi="Times New Roman" w:eastAsia="黑体" w:cs="Times New Roman"/>
          <w:b w:val="0"/>
          <w:bCs w:val="0"/>
          <w:sz w:val="32"/>
          <w:szCs w:val="32"/>
        </w:rPr>
      </w:pPr>
      <w:r>
        <w:rPr>
          <w:rFonts w:ascii="Times New Roman" w:hAnsi="Times New Roman" w:eastAsia="黑体" w:cs="Times New Roman"/>
          <w:b w:val="0"/>
          <w:bCs w:val="0"/>
          <w:sz w:val="32"/>
          <w:szCs w:val="32"/>
        </w:rPr>
        <w:t>三、招生对象</w:t>
      </w:r>
      <w:r>
        <w:rPr>
          <w:rFonts w:hint="eastAsia" w:ascii="Times New Roman" w:hAnsi="Times New Roman" w:eastAsia="黑体" w:cs="Times New Roman"/>
          <w:b w:val="0"/>
          <w:bCs w:val="0"/>
          <w:sz w:val="32"/>
          <w:szCs w:val="32"/>
        </w:rPr>
        <w:t>及</w:t>
      </w:r>
      <w:r>
        <w:rPr>
          <w:rFonts w:ascii="Times New Roman" w:hAnsi="Times New Roman" w:eastAsia="黑体" w:cs="Times New Roman"/>
          <w:b w:val="0"/>
          <w:bCs w:val="0"/>
          <w:sz w:val="32"/>
          <w:szCs w:val="32"/>
        </w:rPr>
        <w:t>计划</w:t>
      </w:r>
    </w:p>
    <w:p>
      <w:pPr>
        <w:widowControl/>
        <w:spacing w:line="560" w:lineRule="exact"/>
        <w:ind w:firstLine="640" w:firstLineChars="200"/>
        <w:jc w:val="left"/>
        <w:rPr>
          <w:rFonts w:ascii="仿宋_GB2312" w:hAnsi="Times New Roman" w:eastAsia="仿宋_GB2312" w:cs="Times New Roman"/>
          <w:sz w:val="32"/>
          <w:szCs w:val="32"/>
        </w:rPr>
      </w:pPr>
      <w:r>
        <w:rPr>
          <w:rFonts w:ascii="仿宋_GB2312" w:hAnsi="Times New Roman" w:eastAsia="仿宋_GB2312" w:cs="Times New Roman"/>
          <w:sz w:val="32"/>
          <w:szCs w:val="32"/>
        </w:rPr>
        <w:t>参加2022年全国硕士研究生入学考试，报考我校相关领域专业学位硕士研究生，或符合调剂要求自愿调剂到相关领域专业，且初试成绩达到所报考学科专业复试分数线，均可提交申请。计划招收全日制专业学位硕士研究生41名</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val="en-US" w:eastAsia="zh-CN"/>
        </w:rPr>
        <w:t>其中在土木水利类别招生8名。</w:t>
      </w:r>
      <w:r>
        <w:rPr>
          <w:rFonts w:hint="eastAsia" w:ascii="仿宋_GB2312" w:hAnsi="Times New Roman" w:eastAsia="仿宋_GB2312" w:cs="Times New Roman"/>
          <w:sz w:val="32"/>
          <w:szCs w:val="32"/>
        </w:rPr>
        <w:t>项目招生目录见附件1</w:t>
      </w:r>
      <w:r>
        <w:rPr>
          <w:rFonts w:ascii="仿宋_GB2312" w:hAnsi="Times New Roman" w:eastAsia="仿宋_GB2312" w:cs="Times New Roman"/>
          <w:sz w:val="32"/>
          <w:szCs w:val="32"/>
        </w:rPr>
        <w:t>。</w:t>
      </w:r>
    </w:p>
    <w:p>
      <w:pPr>
        <w:pStyle w:val="2"/>
        <w:spacing w:before="0" w:after="0" w:line="560" w:lineRule="exact"/>
        <w:ind w:firstLine="640" w:firstLineChars="200"/>
        <w:rPr>
          <w:rFonts w:ascii="Times New Roman" w:hAnsi="Times New Roman" w:eastAsia="黑体" w:cs="Times New Roman"/>
          <w:b w:val="0"/>
          <w:bCs w:val="0"/>
          <w:sz w:val="32"/>
          <w:szCs w:val="32"/>
        </w:rPr>
      </w:pPr>
      <w:r>
        <w:rPr>
          <w:rFonts w:ascii="Times New Roman" w:hAnsi="Times New Roman" w:eastAsia="黑体" w:cs="Times New Roman"/>
          <w:b w:val="0"/>
          <w:bCs w:val="0"/>
          <w:sz w:val="32"/>
          <w:szCs w:val="32"/>
        </w:rPr>
        <w:t>四、报名、复试及录取</w:t>
      </w:r>
    </w:p>
    <w:p>
      <w:pPr>
        <w:widowControl/>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报名、复试、体检等要求与校全日制公开招考录取专业学位硕士研究生相同，录取办法执行教育部和学校相关政策。</w:t>
      </w:r>
    </w:p>
    <w:p>
      <w:pPr>
        <w:widowControl/>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1. 报名：符合报名条件的考生，可下载并填写附件</w:t>
      </w:r>
      <w:r>
        <w:rPr>
          <w:rFonts w:ascii="仿宋_GB2312" w:hAnsi="Times New Roman" w:eastAsia="仿宋_GB2312" w:cs="Times New Roman"/>
          <w:sz w:val="32"/>
          <w:szCs w:val="32"/>
        </w:rPr>
        <w:t>2</w:t>
      </w:r>
      <w:r>
        <w:rPr>
          <w:rFonts w:hint="eastAsia" w:ascii="仿宋_GB2312" w:hAnsi="Times New Roman" w:eastAsia="仿宋_GB2312" w:cs="Times New Roman"/>
          <w:sz w:val="32"/>
          <w:szCs w:val="32"/>
        </w:rPr>
        <w:t>。</w:t>
      </w:r>
    </w:p>
    <w:p>
      <w:pPr>
        <w:widowControl/>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2. 复试：由所报考学院统一组织复试，报考本项目的考生与其他考生复试时间一致，要求相同。</w:t>
      </w:r>
    </w:p>
    <w:p>
      <w:pPr>
        <w:widowControl/>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3. 录取：报考本项目的考生在所报考学院按照专业学位类别领域与非项目考生统一排名，依据总招生计划数，按复试总成绩由高到低确定初录名单。</w:t>
      </w:r>
    </w:p>
    <w:p>
      <w:pPr>
        <w:pStyle w:val="2"/>
        <w:spacing w:before="0" w:after="0" w:line="560" w:lineRule="exact"/>
        <w:ind w:firstLine="640" w:firstLineChars="200"/>
        <w:rPr>
          <w:rFonts w:ascii="Times New Roman" w:hAnsi="Times New Roman" w:eastAsia="黑体" w:cs="Times New Roman"/>
          <w:b w:val="0"/>
          <w:bCs w:val="0"/>
          <w:sz w:val="32"/>
          <w:szCs w:val="32"/>
        </w:rPr>
      </w:pPr>
      <w:r>
        <w:rPr>
          <w:rFonts w:hint="eastAsia" w:ascii="Times New Roman" w:hAnsi="Times New Roman" w:eastAsia="黑体" w:cs="Times New Roman"/>
          <w:b w:val="0"/>
          <w:bCs w:val="0"/>
          <w:sz w:val="32"/>
          <w:szCs w:val="32"/>
        </w:rPr>
        <w:t>五</w:t>
      </w:r>
      <w:r>
        <w:rPr>
          <w:rFonts w:ascii="Times New Roman" w:hAnsi="Times New Roman" w:eastAsia="黑体" w:cs="Times New Roman"/>
          <w:b w:val="0"/>
          <w:bCs w:val="0"/>
          <w:sz w:val="32"/>
          <w:szCs w:val="32"/>
        </w:rPr>
        <w:t>、学习方式、年限及要求</w:t>
      </w:r>
    </w:p>
    <w:p>
      <w:pPr>
        <w:widowControl/>
        <w:spacing w:line="560" w:lineRule="exact"/>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学习方式采用全日制。学习基本年限为3年。本项目研究生修读学分不少于本领域专业学位硕士研究生培养方案要求的最低应修学分，另外根据项目要求需修读部分指定课程，此外驻试验示范站（基地）从事实践环节培养不少于18个月。</w:t>
      </w:r>
    </w:p>
    <w:p>
      <w:pPr>
        <w:pStyle w:val="2"/>
        <w:spacing w:before="0" w:after="0" w:line="560" w:lineRule="exact"/>
        <w:ind w:firstLine="640" w:firstLineChars="200"/>
        <w:rPr>
          <w:rFonts w:ascii="Times New Roman" w:hAnsi="Times New Roman" w:eastAsia="黑体" w:cs="Times New Roman"/>
          <w:b w:val="0"/>
          <w:bCs w:val="0"/>
          <w:sz w:val="32"/>
          <w:szCs w:val="32"/>
        </w:rPr>
      </w:pPr>
      <w:r>
        <w:rPr>
          <w:rFonts w:hint="eastAsia" w:ascii="Times New Roman" w:hAnsi="Times New Roman" w:eastAsia="黑体" w:cs="Times New Roman"/>
          <w:b w:val="0"/>
          <w:bCs w:val="0"/>
          <w:sz w:val="32"/>
          <w:szCs w:val="32"/>
        </w:rPr>
        <w:t>六</w:t>
      </w:r>
      <w:r>
        <w:rPr>
          <w:rFonts w:ascii="Times New Roman" w:hAnsi="Times New Roman" w:eastAsia="黑体" w:cs="Times New Roman"/>
          <w:b w:val="0"/>
          <w:bCs w:val="0"/>
          <w:sz w:val="32"/>
          <w:szCs w:val="32"/>
        </w:rPr>
        <w:t>、学费及资助</w:t>
      </w:r>
    </w:p>
    <w:p>
      <w:pPr>
        <w:widowControl/>
        <w:spacing w:line="560" w:lineRule="exact"/>
        <w:ind w:firstLine="640" w:firstLineChars="200"/>
        <w:rPr>
          <w:rFonts w:ascii="仿宋_GB2312" w:hAnsi="Times New Roman" w:eastAsia="仿宋_GB2312" w:cs="Times New Roman"/>
          <w:sz w:val="32"/>
          <w:szCs w:val="32"/>
        </w:rPr>
      </w:pPr>
      <w:r>
        <w:rPr>
          <w:rFonts w:ascii="仿宋_GB2312" w:hAnsi="Times New Roman" w:eastAsia="仿宋_GB2312" w:cs="Times New Roman"/>
          <w:sz w:val="32"/>
          <w:szCs w:val="32"/>
        </w:rPr>
        <w:t>本项目录取的专业学位硕士研究生学费和奖助标准与校内公开招考录取的专业学位硕士研究生相同，均参照《西北农林科技大学研究生教育收费及奖助体系实施方案》（校研发</w:t>
      </w:r>
      <w:r>
        <w:rPr>
          <w:rFonts w:hint="eastAsia" w:ascii="仿宋_GB2312" w:hAnsi="Times New Roman" w:eastAsia="仿宋_GB2312" w:cs="Times New Roman"/>
          <w:sz w:val="32"/>
          <w:szCs w:val="32"/>
        </w:rPr>
        <w:t>〔201</w:t>
      </w:r>
      <w:r>
        <w:rPr>
          <w:rFonts w:ascii="仿宋_GB2312" w:hAnsi="Times New Roman" w:eastAsia="仿宋_GB2312" w:cs="Times New Roman"/>
          <w:sz w:val="32"/>
          <w:szCs w:val="32"/>
        </w:rPr>
        <w:t>4</w:t>
      </w:r>
      <w:r>
        <w:rPr>
          <w:rFonts w:hint="eastAsia" w:ascii="仿宋_GB2312" w:hAnsi="Times New Roman" w:eastAsia="仿宋_GB2312" w:cs="Times New Roman"/>
          <w:sz w:val="32"/>
          <w:szCs w:val="32"/>
        </w:rPr>
        <w:t>〕</w:t>
      </w:r>
      <w:r>
        <w:rPr>
          <w:rFonts w:ascii="仿宋_GB2312" w:hAnsi="Times New Roman" w:eastAsia="仿宋_GB2312" w:cs="Times New Roman"/>
          <w:sz w:val="32"/>
          <w:szCs w:val="32"/>
        </w:rPr>
        <w:t>271号）执行。此外，依据本项目实施情况，给予一定数额的科研补助或驻站补贴。</w:t>
      </w:r>
    </w:p>
    <w:p>
      <w:pPr>
        <w:pStyle w:val="2"/>
        <w:spacing w:before="0" w:after="0" w:line="560" w:lineRule="exact"/>
        <w:ind w:firstLine="640" w:firstLineChars="200"/>
        <w:rPr>
          <w:rFonts w:ascii="Times New Roman" w:hAnsi="Times New Roman" w:eastAsia="黑体" w:cs="Times New Roman"/>
          <w:b w:val="0"/>
          <w:bCs w:val="0"/>
          <w:sz w:val="32"/>
          <w:szCs w:val="32"/>
        </w:rPr>
      </w:pPr>
      <w:r>
        <w:rPr>
          <w:rFonts w:hint="eastAsia" w:ascii="Times New Roman" w:hAnsi="Times New Roman" w:eastAsia="黑体" w:cs="Times New Roman"/>
          <w:b w:val="0"/>
          <w:bCs w:val="0"/>
          <w:sz w:val="32"/>
          <w:szCs w:val="32"/>
        </w:rPr>
        <w:t>七</w:t>
      </w:r>
      <w:r>
        <w:rPr>
          <w:rFonts w:ascii="Times New Roman" w:hAnsi="Times New Roman" w:eastAsia="黑体" w:cs="Times New Roman"/>
          <w:b w:val="0"/>
          <w:bCs w:val="0"/>
          <w:sz w:val="32"/>
          <w:szCs w:val="32"/>
        </w:rPr>
        <w:t>、教育管理</w:t>
      </w:r>
    </w:p>
    <w:p>
      <w:pPr>
        <w:widowControl/>
        <w:spacing w:line="560" w:lineRule="exact"/>
        <w:ind w:firstLine="640" w:firstLineChars="200"/>
        <w:rPr>
          <w:rFonts w:ascii="仿宋_GB2312" w:hAnsi="Times New Roman" w:eastAsia="仿宋_GB2312" w:cs="Times New Roman"/>
          <w:sz w:val="32"/>
          <w:szCs w:val="32"/>
        </w:rPr>
      </w:pPr>
      <w:r>
        <w:rPr>
          <w:rFonts w:ascii="仿宋_GB2312" w:hAnsi="Times New Roman" w:eastAsia="仿宋_GB2312" w:cs="Times New Roman"/>
          <w:sz w:val="32"/>
          <w:szCs w:val="32"/>
        </w:rPr>
        <w:t>本项目招收的专业学位硕士研究生的日常教育管理仍归招生学院负责。研究生导师是第一责任人。研究生的实践能力培养和学位论文或报告选题由项目总负责人把关。</w:t>
      </w:r>
    </w:p>
    <w:p>
      <w:pPr>
        <w:pStyle w:val="2"/>
        <w:spacing w:before="0" w:after="0" w:line="560" w:lineRule="exact"/>
        <w:ind w:firstLine="640" w:firstLineChars="200"/>
        <w:rPr>
          <w:rFonts w:ascii="Times New Roman" w:hAnsi="Times New Roman" w:eastAsia="黑体" w:cs="Times New Roman"/>
          <w:b w:val="0"/>
          <w:bCs w:val="0"/>
          <w:sz w:val="32"/>
          <w:szCs w:val="32"/>
        </w:rPr>
      </w:pPr>
      <w:r>
        <w:rPr>
          <w:rFonts w:hint="eastAsia" w:ascii="Times New Roman" w:hAnsi="Times New Roman" w:eastAsia="黑体" w:cs="Times New Roman"/>
          <w:b w:val="0"/>
          <w:bCs w:val="0"/>
          <w:sz w:val="32"/>
          <w:szCs w:val="32"/>
        </w:rPr>
        <w:t>八</w:t>
      </w:r>
      <w:r>
        <w:rPr>
          <w:rFonts w:ascii="Times New Roman" w:hAnsi="Times New Roman" w:eastAsia="黑体" w:cs="Times New Roman"/>
          <w:b w:val="0"/>
          <w:bCs w:val="0"/>
          <w:sz w:val="32"/>
          <w:szCs w:val="32"/>
        </w:rPr>
        <w:t>、就业深造</w:t>
      </w:r>
    </w:p>
    <w:p>
      <w:pPr>
        <w:widowControl/>
        <w:spacing w:line="560" w:lineRule="exact"/>
        <w:ind w:firstLine="640" w:firstLineChars="200"/>
        <w:rPr>
          <w:rFonts w:ascii="仿宋_GB2312" w:hAnsi="Times New Roman" w:eastAsia="仿宋_GB2312" w:cs="Times New Roman"/>
          <w:sz w:val="32"/>
          <w:szCs w:val="32"/>
        </w:rPr>
      </w:pPr>
      <w:r>
        <w:rPr>
          <w:rFonts w:ascii="仿宋_GB2312" w:hAnsi="Times New Roman" w:eastAsia="仿宋_GB2312" w:cs="Times New Roman"/>
          <w:sz w:val="32"/>
          <w:szCs w:val="32"/>
        </w:rPr>
        <w:t>获得硕士学位的本项目研究生，优先推荐到龙头企业、事业单位、政府等相关单位工作，表现优秀者可优先推荐攻读</w:t>
      </w:r>
      <w:r>
        <w:rPr>
          <w:rFonts w:hint="eastAsia" w:ascii="仿宋_GB2312" w:hAnsi="Times New Roman" w:eastAsia="仿宋_GB2312" w:cs="Times New Roman"/>
          <w:sz w:val="32"/>
          <w:szCs w:val="32"/>
        </w:rPr>
        <w:t>校内（外）</w:t>
      </w:r>
      <w:r>
        <w:rPr>
          <w:rFonts w:ascii="仿宋_GB2312" w:hAnsi="Times New Roman" w:eastAsia="仿宋_GB2312" w:cs="Times New Roman"/>
          <w:sz w:val="32"/>
          <w:szCs w:val="32"/>
        </w:rPr>
        <w:t>博士学位</w:t>
      </w:r>
      <w:r>
        <w:rPr>
          <w:rFonts w:hint="eastAsia" w:ascii="仿宋_GB2312" w:hAnsi="Times New Roman" w:eastAsia="仿宋_GB2312" w:cs="Times New Roman"/>
          <w:sz w:val="32"/>
          <w:szCs w:val="32"/>
        </w:rPr>
        <w:t>。</w:t>
      </w:r>
    </w:p>
    <w:p>
      <w:pPr>
        <w:pStyle w:val="2"/>
        <w:spacing w:before="0" w:after="0" w:line="560" w:lineRule="exact"/>
        <w:ind w:firstLine="640" w:firstLineChars="200"/>
        <w:rPr>
          <w:rFonts w:ascii="Times New Roman" w:hAnsi="Times New Roman" w:eastAsia="黑体" w:cs="Times New Roman"/>
          <w:b w:val="0"/>
          <w:bCs w:val="0"/>
          <w:sz w:val="32"/>
          <w:szCs w:val="32"/>
        </w:rPr>
      </w:pPr>
      <w:r>
        <w:rPr>
          <w:rFonts w:hint="eastAsia" w:ascii="Times New Roman" w:hAnsi="Times New Roman" w:eastAsia="黑体" w:cs="Times New Roman"/>
          <w:b w:val="0"/>
          <w:bCs w:val="0"/>
          <w:sz w:val="32"/>
          <w:szCs w:val="32"/>
        </w:rPr>
        <w:t>九</w:t>
      </w:r>
      <w:r>
        <w:rPr>
          <w:rFonts w:ascii="Times New Roman" w:hAnsi="Times New Roman" w:eastAsia="黑体" w:cs="Times New Roman"/>
          <w:b w:val="0"/>
          <w:bCs w:val="0"/>
          <w:sz w:val="32"/>
          <w:szCs w:val="32"/>
        </w:rPr>
        <w:t>、其他</w:t>
      </w:r>
    </w:p>
    <w:p>
      <w:pPr>
        <w:widowControl/>
        <w:spacing w:line="560" w:lineRule="exact"/>
        <w:ind w:firstLine="640" w:firstLineChars="200"/>
        <w:rPr>
          <w:rFonts w:ascii="仿宋_GB2312" w:hAnsi="Times New Roman" w:eastAsia="仿宋_GB2312" w:cs="Times New Roman"/>
          <w:sz w:val="32"/>
          <w:szCs w:val="32"/>
        </w:rPr>
      </w:pPr>
      <w:r>
        <w:rPr>
          <w:rFonts w:ascii="仿宋_GB2312" w:hAnsi="Times New Roman" w:eastAsia="仿宋_GB2312" w:cs="Times New Roman"/>
          <w:sz w:val="32"/>
          <w:szCs w:val="32"/>
        </w:rPr>
        <w:t>1. 考生咨询申请、考试、录取过程中的相关信息，请与报考学院的研究生办公室联系（详见招生目录）。</w:t>
      </w:r>
    </w:p>
    <w:p>
      <w:pPr>
        <w:widowControl/>
        <w:spacing w:line="560" w:lineRule="exact"/>
        <w:ind w:firstLine="640" w:firstLineChars="200"/>
        <w:rPr>
          <w:rFonts w:ascii="仿宋_GB2312" w:hAnsi="Times New Roman" w:eastAsia="仿宋_GB2312" w:cs="Times New Roman"/>
          <w:sz w:val="32"/>
          <w:szCs w:val="32"/>
        </w:rPr>
      </w:pPr>
      <w:r>
        <w:rPr>
          <w:rFonts w:ascii="仿宋_GB2312" w:hAnsi="Times New Roman" w:eastAsia="仿宋_GB2312" w:cs="Times New Roman"/>
          <w:sz w:val="32"/>
          <w:szCs w:val="32"/>
        </w:rPr>
        <w:t xml:space="preserve">2. </w:t>
      </w:r>
      <w:r>
        <w:rPr>
          <w:rFonts w:hint="eastAsia" w:ascii="仿宋_GB2312" w:hAnsi="Times New Roman" w:eastAsia="仿宋_GB2312" w:cs="Times New Roman"/>
          <w:sz w:val="32"/>
          <w:szCs w:val="32"/>
        </w:rPr>
        <w:t xml:space="preserve">“旱地农业绿色发展”项目情况咨询联系人及联系方式： </w:t>
      </w:r>
      <w:r>
        <w:rPr>
          <w:rFonts w:ascii="仿宋_GB2312" w:hAnsi="Times New Roman" w:eastAsia="仿宋_GB2312" w:cs="Times New Roman"/>
          <w:sz w:val="32"/>
          <w:szCs w:val="32"/>
        </w:rPr>
        <w:t xml:space="preserve"> </w:t>
      </w:r>
      <w:r>
        <w:rPr>
          <w:rFonts w:hint="eastAsia" w:ascii="仿宋_GB2312" w:hAnsi="Times New Roman" w:eastAsia="仿宋_GB2312" w:cs="Times New Roman"/>
          <w:sz w:val="32"/>
          <w:szCs w:val="32"/>
        </w:rPr>
        <w:t xml:space="preserve">严老师 </w:t>
      </w:r>
      <w:r>
        <w:rPr>
          <w:rFonts w:ascii="仿宋_GB2312" w:hAnsi="Times New Roman" w:eastAsia="仿宋_GB2312" w:cs="Times New Roman"/>
          <w:sz w:val="32"/>
          <w:szCs w:val="32"/>
        </w:rPr>
        <w:t xml:space="preserve"> 029-87080050</w:t>
      </w:r>
      <w:bookmarkStart w:id="0" w:name="_GoBack"/>
      <w:bookmarkEnd w:id="0"/>
    </w:p>
    <w:p>
      <w:pPr>
        <w:widowControl/>
        <w:spacing w:line="560" w:lineRule="exact"/>
        <w:ind w:firstLine="640" w:firstLineChars="200"/>
        <w:rPr>
          <w:rFonts w:ascii="仿宋_GB2312" w:hAnsi="Times New Roman" w:eastAsia="仿宋_GB2312" w:cs="Times New Roman"/>
          <w:sz w:val="32"/>
          <w:szCs w:val="32"/>
        </w:rPr>
      </w:pPr>
    </w:p>
    <w:p>
      <w:pPr>
        <w:widowControl/>
        <w:spacing w:line="560" w:lineRule="exact"/>
        <w:ind w:firstLine="640" w:firstLineChars="200"/>
        <w:rPr>
          <w:rFonts w:ascii="仿宋_GB2312" w:hAnsi="Times New Roman" w:eastAsia="仿宋_GB2312" w:cs="Times New Roman"/>
          <w:sz w:val="32"/>
          <w:szCs w:val="32"/>
        </w:rPr>
      </w:pPr>
      <w:r>
        <w:rPr>
          <w:rFonts w:ascii="仿宋_GB2312" w:hAnsi="Times New Roman" w:eastAsia="仿宋_GB2312" w:cs="Times New Roman"/>
          <w:sz w:val="32"/>
          <w:szCs w:val="32"/>
        </w:rPr>
        <w:t>附件：</w:t>
      </w:r>
    </w:p>
    <w:p>
      <w:pPr>
        <w:widowControl/>
        <w:spacing w:line="560" w:lineRule="exact"/>
        <w:ind w:firstLine="640" w:firstLineChars="200"/>
        <w:rPr>
          <w:rFonts w:ascii="仿宋_GB2312" w:hAnsi="Times New Roman" w:eastAsia="仿宋_GB2312" w:cs="Times New Roman"/>
          <w:sz w:val="32"/>
          <w:szCs w:val="32"/>
        </w:rPr>
      </w:pPr>
      <w:r>
        <w:rPr>
          <w:rFonts w:ascii="仿宋_GB2312" w:hAnsi="Times New Roman" w:eastAsia="仿宋_GB2312" w:cs="Times New Roman"/>
          <w:sz w:val="32"/>
          <w:szCs w:val="32"/>
        </w:rPr>
        <w:t xml:space="preserve">1. </w:t>
      </w:r>
      <w:r>
        <w:rPr>
          <w:rFonts w:hint="eastAsia" w:ascii="仿宋_GB2312" w:hAnsi="Times New Roman" w:eastAsia="仿宋_GB2312" w:cs="Times New Roman"/>
          <w:sz w:val="32"/>
          <w:szCs w:val="32"/>
        </w:rPr>
        <w:t>“</w:t>
      </w:r>
      <w:r>
        <w:rPr>
          <w:rFonts w:ascii="仿宋_GB2312" w:hAnsi="Times New Roman" w:eastAsia="仿宋_GB2312" w:cs="Times New Roman"/>
          <w:sz w:val="32"/>
          <w:szCs w:val="32"/>
        </w:rPr>
        <w:t>旱地农业绿色发展</w:t>
      </w:r>
      <w:r>
        <w:rPr>
          <w:rFonts w:hint="eastAsia" w:ascii="仿宋_GB2312" w:hAnsi="Times New Roman" w:eastAsia="仿宋_GB2312" w:cs="Times New Roman"/>
          <w:sz w:val="32"/>
          <w:szCs w:val="32"/>
        </w:rPr>
        <w:t>”</w:t>
      </w:r>
      <w:r>
        <w:rPr>
          <w:rFonts w:ascii="仿宋_GB2312" w:hAnsi="Times New Roman" w:eastAsia="仿宋_GB2312" w:cs="Times New Roman"/>
          <w:sz w:val="32"/>
          <w:szCs w:val="32"/>
        </w:rPr>
        <w:t>项目招生目录</w:t>
      </w:r>
    </w:p>
    <w:p>
      <w:pPr>
        <w:widowControl/>
        <w:spacing w:line="560" w:lineRule="exact"/>
        <w:ind w:firstLine="640" w:firstLineChars="200"/>
        <w:rPr>
          <w:rFonts w:ascii="仿宋_GB2312" w:hAnsi="Times New Roman" w:eastAsia="仿宋_GB2312" w:cs="Times New Roman"/>
          <w:sz w:val="32"/>
          <w:szCs w:val="32"/>
        </w:rPr>
      </w:pPr>
      <w:r>
        <w:rPr>
          <w:rFonts w:ascii="仿宋_GB2312" w:hAnsi="Times New Roman" w:eastAsia="仿宋_GB2312" w:cs="Times New Roman"/>
          <w:sz w:val="32"/>
          <w:szCs w:val="32"/>
        </w:rPr>
        <w:t xml:space="preserve">2. </w:t>
      </w:r>
      <w:r>
        <w:rPr>
          <w:rFonts w:hint="eastAsia" w:ascii="仿宋_GB2312" w:hAnsi="Times New Roman" w:eastAsia="仿宋_GB2312" w:cs="Times New Roman"/>
          <w:sz w:val="32"/>
          <w:szCs w:val="32"/>
        </w:rPr>
        <w:t>“土木水利专业学位硕士专项”志愿填报表</w:t>
      </w:r>
    </w:p>
    <w:p>
      <w:pPr>
        <w:widowControl/>
        <w:spacing w:line="560" w:lineRule="exact"/>
        <w:ind w:firstLine="640" w:firstLineChars="200"/>
        <w:rPr>
          <w:rFonts w:ascii="仿宋_GB2312" w:hAnsi="Times New Roman" w:eastAsia="仿宋_GB2312" w:cs="Times New Roman"/>
          <w:sz w:val="32"/>
          <w:szCs w:val="32"/>
        </w:rPr>
      </w:pPr>
      <w:r>
        <w:rPr>
          <w:rFonts w:ascii="仿宋_GB2312" w:hAnsi="Times New Roman" w:eastAsia="仿宋_GB2312" w:cs="Times New Roman"/>
          <w:sz w:val="32"/>
          <w:szCs w:val="32"/>
        </w:rPr>
        <w:br w:type="page"/>
      </w:r>
    </w:p>
    <w:p>
      <w:pPr>
        <w:jc w:val="left"/>
        <w:rPr>
          <w:rFonts w:hint="eastAsia" w:ascii="黑体" w:hAnsi="黑体" w:eastAsia="黑体" w:cs="黑体"/>
          <w:sz w:val="28"/>
          <w:szCs w:val="28"/>
        </w:rPr>
      </w:pPr>
      <w:r>
        <w:rPr>
          <w:rFonts w:hint="eastAsia" w:ascii="黑体" w:hAnsi="黑体" w:eastAsia="黑体" w:cs="黑体"/>
          <w:sz w:val="28"/>
          <w:szCs w:val="28"/>
        </w:rPr>
        <w:t>附件1：</w:t>
      </w:r>
    </w:p>
    <w:p>
      <w:pPr>
        <w:jc w:val="center"/>
        <w:rPr>
          <w:rFonts w:hint="eastAsia" w:ascii="方正小标宋简体" w:eastAsia="方正小标宋简体"/>
          <w:b/>
          <w:sz w:val="28"/>
          <w:szCs w:val="28"/>
        </w:rPr>
      </w:pPr>
      <w:r>
        <w:rPr>
          <w:rFonts w:hint="eastAsia" w:ascii="方正小标宋简体" w:eastAsia="方正小标宋简体"/>
          <w:b/>
          <w:sz w:val="28"/>
          <w:szCs w:val="28"/>
        </w:rPr>
        <w:t>西北农林科技大学202</w:t>
      </w:r>
      <w:r>
        <w:rPr>
          <w:rFonts w:hint="eastAsia" w:ascii="方正小标宋简体" w:eastAsia="方正小标宋简体"/>
          <w:b/>
          <w:sz w:val="28"/>
          <w:szCs w:val="28"/>
          <w:lang w:val="en-US" w:eastAsia="zh-CN"/>
        </w:rPr>
        <w:t>2</w:t>
      </w:r>
      <w:r>
        <w:rPr>
          <w:rFonts w:hint="eastAsia" w:ascii="方正小标宋简体" w:eastAsia="方正小标宋简体"/>
          <w:b/>
          <w:sz w:val="28"/>
          <w:szCs w:val="28"/>
        </w:rPr>
        <w:t>年专业学位硕士研究生</w:t>
      </w:r>
    </w:p>
    <w:p>
      <w:pPr>
        <w:jc w:val="center"/>
        <w:rPr>
          <w:rFonts w:eastAsia="黑体"/>
          <w:b/>
          <w:sz w:val="36"/>
        </w:rPr>
      </w:pPr>
      <w:r>
        <w:rPr>
          <w:rFonts w:hint="eastAsia" w:ascii="方正小标宋简体" w:eastAsia="方正小标宋简体"/>
          <w:b/>
          <w:sz w:val="28"/>
          <w:szCs w:val="28"/>
        </w:rPr>
        <w:t>“</w:t>
      </w:r>
      <w:r>
        <w:rPr>
          <w:rFonts w:hint="eastAsia" w:ascii="方正小标宋简体" w:eastAsia="方正小标宋简体"/>
          <w:b/>
          <w:sz w:val="28"/>
          <w:szCs w:val="28"/>
          <w:lang w:eastAsia="zh-CN"/>
        </w:rPr>
        <w:t>旱地农业绿色发展</w:t>
      </w:r>
      <w:r>
        <w:rPr>
          <w:rFonts w:hint="eastAsia" w:ascii="方正小标宋简体" w:eastAsia="方正小标宋简体"/>
          <w:b/>
          <w:sz w:val="28"/>
          <w:szCs w:val="28"/>
        </w:rPr>
        <w:t>”项目招生目录</w:t>
      </w:r>
    </w:p>
    <w:tbl>
      <w:tblPr>
        <w:tblStyle w:val="6"/>
        <w:tblW w:w="9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2740"/>
        <w:gridCol w:w="2348"/>
        <w:gridCol w:w="3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807" w:type="dxa"/>
            <w:shd w:val="clear" w:color="auto" w:fill="auto"/>
            <w:noWrap/>
            <w:vAlign w:val="center"/>
          </w:tcPr>
          <w:p>
            <w:pPr>
              <w:widowControl/>
              <w:jc w:val="center"/>
              <w:rPr>
                <w:rFonts w:hint="default" w:ascii="Times New Roman" w:hAnsi="Times New Roman" w:eastAsia="楷体" w:cs="Times New Roman"/>
                <w:b w:val="0"/>
                <w:bCs/>
                <w:color w:val="000000"/>
                <w:kern w:val="0"/>
                <w:sz w:val="24"/>
              </w:rPr>
            </w:pPr>
            <w:r>
              <w:rPr>
                <w:rFonts w:hint="default" w:ascii="Times New Roman" w:hAnsi="Times New Roman" w:eastAsia="楷体" w:cs="Times New Roman"/>
                <w:b w:val="0"/>
                <w:bCs/>
                <w:color w:val="000000"/>
                <w:kern w:val="0"/>
                <w:sz w:val="24"/>
              </w:rPr>
              <w:t>依托</w:t>
            </w:r>
            <w:r>
              <w:rPr>
                <w:rFonts w:hint="default" w:ascii="Times New Roman" w:hAnsi="Times New Roman" w:eastAsia="楷体" w:cs="Times New Roman"/>
                <w:b w:val="0"/>
                <w:bCs/>
                <w:color w:val="000000"/>
                <w:kern w:val="0"/>
                <w:sz w:val="24"/>
                <w:lang w:val="en-US" w:eastAsia="zh-CN"/>
              </w:rPr>
              <w:t>学</w:t>
            </w:r>
            <w:r>
              <w:rPr>
                <w:rFonts w:hint="default" w:ascii="Times New Roman" w:hAnsi="Times New Roman" w:eastAsia="楷体" w:cs="Times New Roman"/>
                <w:b w:val="0"/>
                <w:bCs/>
                <w:color w:val="000000"/>
                <w:kern w:val="0"/>
                <w:sz w:val="24"/>
              </w:rPr>
              <w:t>院</w:t>
            </w:r>
          </w:p>
        </w:tc>
        <w:tc>
          <w:tcPr>
            <w:tcW w:w="2740" w:type="dxa"/>
            <w:vAlign w:val="center"/>
          </w:tcPr>
          <w:p>
            <w:pPr>
              <w:keepNext w:val="0"/>
              <w:keepLines w:val="0"/>
              <w:pageBreakBefore w:val="0"/>
              <w:widowControl/>
              <w:kinsoku/>
              <w:wordWrap/>
              <w:overflowPunct/>
              <w:topLinePunct w:val="0"/>
              <w:autoSpaceDE/>
              <w:autoSpaceDN/>
              <w:bidi w:val="0"/>
              <w:adjustRightInd/>
              <w:snapToGrid/>
              <w:spacing w:beforeLines="30" w:afterLines="30"/>
              <w:ind w:firstLine="0" w:firstLineChars="0"/>
              <w:jc w:val="center"/>
              <w:textAlignment w:val="auto"/>
              <w:rPr>
                <w:rFonts w:hint="default" w:ascii="Times New Roman" w:hAnsi="Times New Roman" w:eastAsia="楷体" w:cs="Times New Roman"/>
                <w:b w:val="0"/>
                <w:bCs/>
                <w:kern w:val="2"/>
                <w:sz w:val="24"/>
                <w:szCs w:val="24"/>
                <w:lang w:val="en-US" w:eastAsia="zh-CN" w:bidi="ar-SA"/>
              </w:rPr>
            </w:pPr>
            <w:r>
              <w:rPr>
                <w:rFonts w:hint="eastAsia" w:ascii="Times New Roman" w:hAnsi="Times New Roman" w:eastAsia="楷体" w:cs="Times New Roman"/>
                <w:b w:val="0"/>
                <w:bCs/>
                <w:sz w:val="24"/>
                <w:lang w:val="en-US" w:eastAsia="zh-CN"/>
              </w:rPr>
              <w:t>/</w:t>
            </w:r>
          </w:p>
        </w:tc>
        <w:tc>
          <w:tcPr>
            <w:tcW w:w="2348" w:type="dxa"/>
            <w:vAlign w:val="center"/>
          </w:tcPr>
          <w:p>
            <w:pPr>
              <w:widowControl/>
              <w:jc w:val="center"/>
              <w:rPr>
                <w:rFonts w:hint="default" w:ascii="Times New Roman" w:hAnsi="Times New Roman" w:eastAsia="楷体" w:cs="Times New Roman"/>
                <w:b w:val="0"/>
                <w:bCs/>
                <w:color w:val="000000"/>
                <w:kern w:val="0"/>
                <w:sz w:val="24"/>
              </w:rPr>
            </w:pPr>
            <w:r>
              <w:rPr>
                <w:rFonts w:hint="default" w:ascii="Times New Roman" w:hAnsi="Times New Roman" w:eastAsia="楷体" w:cs="Times New Roman"/>
                <w:b w:val="0"/>
                <w:bCs/>
                <w:color w:val="000000"/>
                <w:kern w:val="0"/>
                <w:sz w:val="24"/>
              </w:rPr>
              <w:t>专业学位类别</w:t>
            </w:r>
          </w:p>
          <w:p>
            <w:pPr>
              <w:widowControl/>
              <w:jc w:val="center"/>
              <w:rPr>
                <w:rFonts w:hint="default" w:ascii="Times New Roman" w:hAnsi="Times New Roman" w:eastAsia="楷体" w:cs="Times New Roman"/>
                <w:b w:val="0"/>
                <w:bCs/>
                <w:color w:val="000000"/>
                <w:kern w:val="0"/>
                <w:sz w:val="24"/>
              </w:rPr>
            </w:pPr>
            <w:r>
              <w:rPr>
                <w:rFonts w:hint="default" w:ascii="Times New Roman" w:hAnsi="Times New Roman" w:eastAsia="楷体" w:cs="Times New Roman"/>
                <w:b w:val="0"/>
                <w:bCs/>
                <w:color w:val="000000"/>
                <w:kern w:val="0"/>
                <w:sz w:val="24"/>
              </w:rPr>
              <w:t>（领域）代码</w:t>
            </w:r>
          </w:p>
        </w:tc>
        <w:tc>
          <w:tcPr>
            <w:tcW w:w="3382" w:type="dxa"/>
            <w:shd w:val="clear" w:color="auto" w:fill="auto"/>
            <w:vAlign w:val="center"/>
          </w:tcPr>
          <w:p>
            <w:pPr>
              <w:widowControl/>
              <w:jc w:val="center"/>
              <w:rPr>
                <w:rFonts w:hint="default" w:ascii="Times New Roman" w:hAnsi="Times New Roman" w:eastAsia="楷体" w:cs="Times New Roman"/>
                <w:b w:val="0"/>
                <w:bCs/>
                <w:color w:val="000000"/>
                <w:kern w:val="0"/>
                <w:sz w:val="24"/>
              </w:rPr>
            </w:pPr>
            <w:r>
              <w:rPr>
                <w:rFonts w:hint="default" w:ascii="Times New Roman" w:hAnsi="Times New Roman" w:eastAsia="楷体" w:cs="Times New Roman"/>
                <w:b w:val="0"/>
                <w:bCs/>
                <w:color w:val="000000"/>
                <w:kern w:val="0"/>
                <w:sz w:val="24"/>
                <w:lang w:val="en-US" w:eastAsia="zh-CN"/>
              </w:rPr>
              <w:t>土木水利085900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07" w:type="dxa"/>
            <w:shd w:val="clear" w:color="auto" w:fill="auto"/>
            <w:noWrap/>
            <w:vAlign w:val="center"/>
          </w:tcPr>
          <w:p>
            <w:pPr>
              <w:widowControl/>
              <w:spacing w:beforeLines="30" w:afterLines="30" w:line="240" w:lineRule="auto"/>
              <w:jc w:val="center"/>
              <w:rPr>
                <w:rFonts w:hint="default" w:ascii="Times New Roman" w:hAnsi="Times New Roman" w:eastAsia="楷体" w:cs="Times New Roman"/>
                <w:b w:val="0"/>
                <w:bCs/>
                <w:color w:val="000000"/>
                <w:kern w:val="0"/>
                <w:sz w:val="24"/>
                <w:szCs w:val="24"/>
                <w:lang w:val="en-US" w:eastAsia="zh-CN" w:bidi="ar-SA"/>
              </w:rPr>
            </w:pPr>
            <w:r>
              <w:rPr>
                <w:rFonts w:hint="default" w:ascii="Times New Roman" w:hAnsi="Times New Roman" w:eastAsia="楷体" w:cs="Times New Roman"/>
                <w:b w:val="0"/>
                <w:bCs/>
                <w:color w:val="000000"/>
                <w:kern w:val="0"/>
                <w:sz w:val="24"/>
                <w:lang w:val="en-US" w:eastAsia="zh-CN"/>
              </w:rPr>
              <w:t>首席专家</w:t>
            </w:r>
          </w:p>
        </w:tc>
        <w:tc>
          <w:tcPr>
            <w:tcW w:w="2740" w:type="dxa"/>
            <w:vAlign w:val="center"/>
          </w:tcPr>
          <w:p>
            <w:pPr>
              <w:keepNext w:val="0"/>
              <w:keepLines w:val="0"/>
              <w:pageBreakBefore w:val="0"/>
              <w:widowControl/>
              <w:kinsoku/>
              <w:wordWrap/>
              <w:overflowPunct/>
              <w:topLinePunct w:val="0"/>
              <w:autoSpaceDE/>
              <w:autoSpaceDN/>
              <w:bidi w:val="0"/>
              <w:adjustRightInd/>
              <w:snapToGrid/>
              <w:spacing w:beforeLines="30" w:afterLines="30" w:line="240" w:lineRule="auto"/>
              <w:ind w:firstLine="0" w:firstLineChars="0"/>
              <w:jc w:val="center"/>
              <w:textAlignment w:val="auto"/>
              <w:rPr>
                <w:rFonts w:hint="default" w:ascii="Times New Roman" w:hAnsi="Times New Roman" w:eastAsia="楷体" w:cs="Times New Roman"/>
                <w:b w:val="0"/>
                <w:bCs/>
                <w:color w:val="000000"/>
                <w:kern w:val="0"/>
                <w:sz w:val="24"/>
                <w:szCs w:val="24"/>
                <w:lang w:val="en-US" w:eastAsia="zh-CN" w:bidi="ar-SA"/>
              </w:rPr>
            </w:pPr>
            <w:r>
              <w:rPr>
                <w:rFonts w:hint="eastAsia" w:ascii="Times New Roman" w:hAnsi="Times New Roman" w:eastAsia="楷体" w:cs="Times New Roman"/>
                <w:b w:val="0"/>
                <w:bCs/>
                <w:color w:val="000000"/>
                <w:kern w:val="0"/>
                <w:sz w:val="24"/>
                <w:lang w:val="en-US" w:eastAsia="zh-CN"/>
              </w:rPr>
              <w:t>/</w:t>
            </w:r>
          </w:p>
        </w:tc>
        <w:tc>
          <w:tcPr>
            <w:tcW w:w="2348" w:type="dxa"/>
            <w:vAlign w:val="center"/>
          </w:tcPr>
          <w:p>
            <w:pPr>
              <w:keepNext w:val="0"/>
              <w:keepLines w:val="0"/>
              <w:pageBreakBefore w:val="0"/>
              <w:widowControl/>
              <w:kinsoku/>
              <w:wordWrap/>
              <w:overflowPunct/>
              <w:topLinePunct w:val="0"/>
              <w:autoSpaceDE/>
              <w:autoSpaceDN/>
              <w:bidi w:val="0"/>
              <w:adjustRightInd/>
              <w:snapToGrid/>
              <w:spacing w:beforeLines="30" w:afterLines="30" w:line="240" w:lineRule="auto"/>
              <w:ind w:left="0" w:leftChars="0" w:firstLine="0" w:firstLineChars="0"/>
              <w:jc w:val="center"/>
              <w:textAlignment w:val="auto"/>
              <w:rPr>
                <w:rFonts w:hint="default" w:ascii="Times New Roman" w:hAnsi="Times New Roman" w:eastAsia="楷体" w:cs="Times New Roman"/>
                <w:b w:val="0"/>
                <w:bCs/>
                <w:color w:val="000000"/>
                <w:kern w:val="0"/>
                <w:sz w:val="24"/>
                <w:szCs w:val="24"/>
                <w:lang w:val="en-US" w:eastAsia="zh-CN" w:bidi="ar-SA"/>
              </w:rPr>
            </w:pPr>
            <w:r>
              <w:rPr>
                <w:rFonts w:hint="default" w:ascii="Times New Roman" w:hAnsi="Times New Roman" w:eastAsia="楷体" w:cs="Times New Roman"/>
                <w:b w:val="0"/>
                <w:bCs/>
                <w:color w:val="000000"/>
                <w:kern w:val="0"/>
                <w:sz w:val="24"/>
                <w:lang w:val="en-US" w:eastAsia="zh-CN"/>
              </w:rPr>
              <w:t>秘书</w:t>
            </w:r>
          </w:p>
        </w:tc>
        <w:tc>
          <w:tcPr>
            <w:tcW w:w="3382"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Lines="30" w:afterLines="30" w:line="240" w:lineRule="auto"/>
              <w:ind w:firstLine="0" w:firstLineChars="0"/>
              <w:jc w:val="center"/>
              <w:textAlignment w:val="auto"/>
              <w:rPr>
                <w:rFonts w:hint="default" w:ascii="Times New Roman" w:hAnsi="Times New Roman" w:eastAsia="楷体" w:cs="Times New Roman"/>
                <w:b w:val="0"/>
                <w:bCs/>
                <w:color w:val="000000"/>
                <w:kern w:val="0"/>
                <w:sz w:val="24"/>
                <w:szCs w:val="24"/>
                <w:lang w:val="en-US" w:eastAsia="zh-CN" w:bidi="ar-SA"/>
              </w:rPr>
            </w:pPr>
            <w:r>
              <w:rPr>
                <w:rFonts w:hint="eastAsia" w:ascii="Times New Roman" w:hAnsi="Times New Roman" w:eastAsia="楷体" w:cs="Times New Roman"/>
                <w:b w:val="0"/>
                <w:bCs/>
                <w:color w:val="000000"/>
                <w:kern w:val="0"/>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8" w:hRule="atLeast"/>
          <w:jc w:val="center"/>
        </w:trPr>
        <w:tc>
          <w:tcPr>
            <w:tcW w:w="807" w:type="dxa"/>
            <w:shd w:val="clear" w:color="auto" w:fill="auto"/>
            <w:noWrap/>
            <w:vAlign w:val="center"/>
          </w:tcPr>
          <w:p>
            <w:pPr>
              <w:widowControl/>
              <w:jc w:val="center"/>
              <w:rPr>
                <w:rFonts w:hint="default" w:ascii="Times New Roman" w:hAnsi="Times New Roman" w:eastAsia="楷体" w:cs="Times New Roman"/>
                <w:b w:val="0"/>
                <w:bCs/>
                <w:color w:val="000000"/>
                <w:kern w:val="0"/>
                <w:sz w:val="24"/>
                <w:szCs w:val="24"/>
                <w:lang w:val="en-US" w:eastAsia="zh-CN" w:bidi="ar-SA"/>
              </w:rPr>
            </w:pPr>
            <w:r>
              <w:rPr>
                <w:rFonts w:hint="default" w:ascii="Times New Roman" w:hAnsi="Times New Roman" w:eastAsia="楷体" w:cs="Times New Roman"/>
                <w:b w:val="0"/>
                <w:bCs/>
                <w:color w:val="000000"/>
                <w:kern w:val="0"/>
                <w:sz w:val="24"/>
              </w:rPr>
              <w:t>拟招人数</w:t>
            </w:r>
          </w:p>
        </w:tc>
        <w:tc>
          <w:tcPr>
            <w:tcW w:w="2740" w:type="dxa"/>
            <w:vAlign w:val="center"/>
          </w:tcPr>
          <w:p>
            <w:pPr>
              <w:widowControl/>
              <w:jc w:val="center"/>
              <w:rPr>
                <w:rFonts w:hint="default" w:ascii="Times New Roman" w:hAnsi="Times New Roman" w:eastAsia="楷体" w:cs="Times New Roman"/>
                <w:b w:val="0"/>
                <w:bCs/>
                <w:color w:val="000000"/>
                <w:kern w:val="0"/>
                <w:sz w:val="24"/>
                <w:szCs w:val="24"/>
                <w:lang w:val="en-US" w:eastAsia="zh-CN" w:bidi="ar-SA"/>
              </w:rPr>
            </w:pPr>
            <w:r>
              <w:rPr>
                <w:rFonts w:hint="eastAsia" w:ascii="Times New Roman" w:hAnsi="Times New Roman" w:eastAsia="楷体" w:cs="Times New Roman"/>
                <w:b w:val="0"/>
                <w:bCs/>
                <w:color w:val="000000"/>
                <w:kern w:val="0"/>
                <w:sz w:val="24"/>
                <w:szCs w:val="24"/>
                <w:lang w:val="en-US" w:eastAsia="zh-CN" w:bidi="ar-SA"/>
              </w:rPr>
              <w:t>8</w:t>
            </w:r>
          </w:p>
        </w:tc>
        <w:tc>
          <w:tcPr>
            <w:tcW w:w="2348" w:type="dxa"/>
            <w:vAlign w:val="center"/>
          </w:tcPr>
          <w:p>
            <w:pPr>
              <w:widowControl/>
              <w:spacing w:beforeLines="30" w:afterLines="30"/>
              <w:jc w:val="center"/>
              <w:rPr>
                <w:rFonts w:hint="default" w:ascii="Times New Roman" w:hAnsi="Times New Roman" w:eastAsia="楷体" w:cs="Times New Roman"/>
                <w:b w:val="0"/>
                <w:bCs/>
                <w:color w:val="000000"/>
                <w:kern w:val="0"/>
                <w:sz w:val="24"/>
                <w:szCs w:val="24"/>
                <w:lang w:val="en-US" w:eastAsia="zh-CN" w:bidi="ar-SA"/>
              </w:rPr>
            </w:pPr>
            <w:r>
              <w:rPr>
                <w:rFonts w:hint="eastAsia" w:ascii="Times New Roman" w:hAnsi="Times New Roman" w:eastAsia="楷体" w:cs="Times New Roman"/>
                <w:b w:val="0"/>
                <w:bCs/>
                <w:color w:val="000000"/>
                <w:kern w:val="0"/>
                <w:sz w:val="24"/>
                <w:lang w:val="en-US" w:eastAsia="zh-CN"/>
              </w:rPr>
              <w:t>招生咨询</w:t>
            </w:r>
          </w:p>
        </w:tc>
        <w:tc>
          <w:tcPr>
            <w:tcW w:w="3382" w:type="dxa"/>
            <w:vAlign w:val="center"/>
          </w:tcPr>
          <w:p>
            <w:pPr>
              <w:widowControl/>
              <w:spacing w:beforeLines="30" w:afterLines="30"/>
              <w:jc w:val="center"/>
              <w:rPr>
                <w:rFonts w:hint="default" w:ascii="Times New Roman" w:hAnsi="Times New Roman" w:eastAsia="楷体" w:cs="Times New Roman"/>
                <w:b w:val="0"/>
                <w:bCs/>
                <w:color w:val="000000"/>
                <w:kern w:val="0"/>
                <w:sz w:val="24"/>
                <w:szCs w:val="24"/>
                <w:lang w:val="en-US" w:eastAsia="zh-CN" w:bidi="ar-SA"/>
              </w:rPr>
            </w:pPr>
            <w:r>
              <w:rPr>
                <w:rFonts w:hint="default" w:ascii="Times New Roman" w:hAnsi="Times New Roman" w:eastAsia="楷体" w:cs="Times New Roman"/>
                <w:b w:val="0"/>
                <w:bCs/>
                <w:color w:val="000000"/>
                <w:kern w:val="0"/>
                <w:sz w:val="24"/>
                <w:lang w:eastAsia="zh-CN"/>
              </w:rPr>
              <w:t>徐老师</w:t>
            </w:r>
            <w:r>
              <w:rPr>
                <w:rFonts w:hint="default" w:ascii="Times New Roman" w:hAnsi="Times New Roman" w:eastAsia="楷体" w:cs="Times New Roman"/>
                <w:b w:val="0"/>
                <w:bCs/>
                <w:color w:val="000000"/>
                <w:kern w:val="0"/>
                <w:sz w:val="24"/>
              </w:rPr>
              <w:t>029-870</w:t>
            </w:r>
            <w:r>
              <w:rPr>
                <w:rFonts w:hint="default" w:ascii="Times New Roman" w:hAnsi="Times New Roman" w:eastAsia="楷体" w:cs="Times New Roman"/>
                <w:b w:val="0"/>
                <w:bCs/>
                <w:color w:val="000000"/>
                <w:kern w:val="0"/>
                <w:sz w:val="24"/>
                <w:lang w:val="en-US" w:eastAsia="zh-CN"/>
              </w:rPr>
              <w:t>82631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07" w:type="dxa"/>
            <w:shd w:val="clear" w:color="auto" w:fill="auto"/>
            <w:noWrap/>
            <w:vAlign w:val="center"/>
          </w:tcPr>
          <w:p>
            <w:pPr>
              <w:widowControl/>
              <w:spacing w:beforeLines="30" w:afterLines="30"/>
              <w:jc w:val="center"/>
              <w:rPr>
                <w:rFonts w:hint="default" w:ascii="Times New Roman" w:hAnsi="Times New Roman" w:eastAsia="楷体" w:cs="Times New Roman"/>
                <w:b w:val="0"/>
                <w:bCs/>
                <w:color w:val="000000"/>
                <w:kern w:val="0"/>
                <w:sz w:val="24"/>
                <w:lang w:val="en-US" w:eastAsia="zh-CN"/>
              </w:rPr>
            </w:pPr>
            <w:r>
              <w:rPr>
                <w:rFonts w:hint="eastAsia" w:ascii="Times New Roman" w:hAnsi="Times New Roman" w:eastAsia="楷体" w:cs="Times New Roman"/>
                <w:b w:val="0"/>
                <w:bCs/>
                <w:color w:val="000000"/>
                <w:kern w:val="0"/>
                <w:sz w:val="24"/>
                <w:lang w:val="en-US" w:eastAsia="zh-CN"/>
              </w:rPr>
              <w:t>培养目标</w:t>
            </w:r>
          </w:p>
        </w:tc>
        <w:tc>
          <w:tcPr>
            <w:tcW w:w="8470" w:type="dxa"/>
            <w:gridSpan w:val="3"/>
            <w:vAlign w:val="center"/>
          </w:tcPr>
          <w:p>
            <w:pPr>
              <w:keepNext w:val="0"/>
              <w:keepLines w:val="0"/>
              <w:pageBreakBefore w:val="0"/>
              <w:widowControl/>
              <w:kinsoku/>
              <w:wordWrap/>
              <w:overflowPunct/>
              <w:topLinePunct w:val="0"/>
              <w:autoSpaceDE/>
              <w:autoSpaceDN/>
              <w:bidi w:val="0"/>
              <w:adjustRightInd/>
              <w:snapToGrid/>
              <w:spacing w:beforeLines="30" w:afterLines="30" w:line="360" w:lineRule="auto"/>
              <w:ind w:firstLine="480" w:firstLineChars="200"/>
              <w:jc w:val="left"/>
              <w:textAlignment w:val="auto"/>
              <w:rPr>
                <w:rFonts w:hint="default" w:ascii="Times New Roman" w:hAnsi="Times New Roman" w:eastAsia="楷体" w:cs="Times New Roman"/>
                <w:b w:val="0"/>
                <w:bCs/>
                <w:color w:val="000000"/>
                <w:kern w:val="0"/>
                <w:sz w:val="24"/>
                <w:lang w:eastAsia="zh-CN"/>
              </w:rPr>
            </w:pPr>
          </w:p>
          <w:p>
            <w:pPr>
              <w:keepNext w:val="0"/>
              <w:keepLines w:val="0"/>
              <w:pageBreakBefore w:val="0"/>
              <w:widowControl/>
              <w:kinsoku/>
              <w:wordWrap/>
              <w:overflowPunct/>
              <w:topLinePunct w:val="0"/>
              <w:autoSpaceDE/>
              <w:autoSpaceDN/>
              <w:bidi w:val="0"/>
              <w:adjustRightInd/>
              <w:snapToGrid/>
              <w:spacing w:beforeLines="30" w:afterLines="30" w:line="360" w:lineRule="auto"/>
              <w:ind w:firstLine="480" w:firstLineChars="200"/>
              <w:jc w:val="left"/>
              <w:textAlignment w:val="auto"/>
              <w:rPr>
                <w:rFonts w:hint="default" w:ascii="Times New Roman" w:hAnsi="Times New Roman" w:eastAsia="楷体" w:cs="Times New Roman"/>
                <w:b w:val="0"/>
                <w:bCs/>
                <w:color w:val="000000"/>
                <w:kern w:val="0"/>
                <w:sz w:val="24"/>
                <w:lang w:eastAsia="zh-CN"/>
              </w:rPr>
            </w:pPr>
            <w:r>
              <w:rPr>
                <w:rFonts w:hint="default" w:ascii="Times New Roman" w:hAnsi="Times New Roman" w:eastAsia="楷体" w:cs="Times New Roman"/>
                <w:b w:val="0"/>
                <w:bCs/>
                <w:color w:val="000000"/>
                <w:kern w:val="0"/>
                <w:sz w:val="24"/>
                <w:lang w:eastAsia="zh-CN"/>
              </w:rPr>
              <w:t>本项目以突破旱地农业绿色发展的技术瓶颈为导向，在增设科研补助的政策支持下，组建多学科交叉的导师团队，注重多学科交叉、强化实践环节、突出技术创新与应用，培养有理想、有情怀、有本领、敢担当的旱地农业绿色发展业高层次人才。</w:t>
            </w:r>
          </w:p>
          <w:p>
            <w:pPr>
              <w:keepNext w:val="0"/>
              <w:keepLines w:val="0"/>
              <w:pageBreakBefore w:val="0"/>
              <w:widowControl/>
              <w:kinsoku/>
              <w:wordWrap/>
              <w:overflowPunct/>
              <w:topLinePunct w:val="0"/>
              <w:autoSpaceDE/>
              <w:autoSpaceDN/>
              <w:bidi w:val="0"/>
              <w:adjustRightInd/>
              <w:snapToGrid/>
              <w:spacing w:beforeLines="30" w:afterLines="30" w:line="360" w:lineRule="auto"/>
              <w:ind w:firstLine="480" w:firstLineChars="200"/>
              <w:jc w:val="left"/>
              <w:textAlignment w:val="auto"/>
              <w:rPr>
                <w:rFonts w:hint="default" w:ascii="Times New Roman" w:hAnsi="Times New Roman" w:eastAsia="楷体" w:cs="Times New Roman"/>
                <w:b w:val="0"/>
                <w:bCs/>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2" w:hRule="atLeast"/>
          <w:jc w:val="center"/>
        </w:trPr>
        <w:tc>
          <w:tcPr>
            <w:tcW w:w="807" w:type="dxa"/>
            <w:shd w:val="clear" w:color="auto" w:fill="auto"/>
            <w:noWrap/>
            <w:vAlign w:val="center"/>
          </w:tcPr>
          <w:p>
            <w:pPr>
              <w:widowControl/>
              <w:spacing w:beforeLines="30" w:afterLines="30"/>
              <w:jc w:val="center"/>
              <w:rPr>
                <w:rFonts w:hint="default" w:ascii="Times New Roman" w:hAnsi="Times New Roman" w:eastAsia="楷体" w:cs="Times New Roman"/>
                <w:b w:val="0"/>
                <w:bCs/>
                <w:color w:val="000000"/>
                <w:kern w:val="0"/>
                <w:sz w:val="24"/>
                <w:lang w:val="en-US" w:eastAsia="zh-CN"/>
              </w:rPr>
            </w:pPr>
            <w:r>
              <w:rPr>
                <w:rFonts w:hint="default" w:ascii="Times New Roman" w:hAnsi="Times New Roman" w:eastAsia="楷体" w:cs="Times New Roman"/>
                <w:b w:val="0"/>
                <w:bCs/>
                <w:color w:val="000000"/>
                <w:kern w:val="0"/>
                <w:sz w:val="24"/>
                <w:lang w:val="en-US" w:eastAsia="zh-CN"/>
              </w:rPr>
              <w:t>导师名单</w:t>
            </w:r>
          </w:p>
        </w:tc>
        <w:tc>
          <w:tcPr>
            <w:tcW w:w="8470" w:type="dxa"/>
            <w:gridSpan w:val="3"/>
            <w:vAlign w:val="center"/>
          </w:tcPr>
          <w:p>
            <w:pPr>
              <w:keepNext w:val="0"/>
              <w:keepLines w:val="0"/>
              <w:pageBreakBefore w:val="0"/>
              <w:widowControl/>
              <w:kinsoku/>
              <w:wordWrap/>
              <w:overflowPunct/>
              <w:topLinePunct w:val="0"/>
              <w:autoSpaceDE/>
              <w:autoSpaceDN/>
              <w:bidi w:val="0"/>
              <w:adjustRightInd/>
              <w:snapToGrid/>
              <w:spacing w:beforeLines="30" w:afterLines="30"/>
              <w:ind w:left="0" w:leftChars="0" w:firstLine="0" w:firstLineChars="0"/>
              <w:jc w:val="center"/>
              <w:textAlignment w:val="auto"/>
              <w:rPr>
                <w:rFonts w:hint="default" w:ascii="Times New Roman" w:hAnsi="Times New Roman" w:eastAsia="楷体" w:cs="Times New Roman"/>
                <w:b w:val="0"/>
                <w:bCs/>
                <w:color w:val="000000" w:themeColor="text1"/>
                <w:kern w:val="0"/>
                <w:sz w:val="24"/>
                <w:lang w:val="en-US" w:eastAsia="zh-CN"/>
                <w14:textFill>
                  <w14:solidFill>
                    <w14:schemeClr w14:val="tx1"/>
                  </w14:solidFill>
                </w14:textFill>
              </w:rPr>
            </w:pPr>
            <w:r>
              <w:rPr>
                <w:rFonts w:hint="default" w:ascii="Times New Roman" w:hAnsi="Times New Roman" w:eastAsia="楷体" w:cs="Times New Roman"/>
                <w:b w:val="0"/>
                <w:bCs/>
                <w:color w:val="000000" w:themeColor="text1"/>
                <w:kern w:val="0"/>
                <w:sz w:val="24"/>
                <w:lang w:val="en-US" w:eastAsia="zh-CN"/>
                <w14:textFill>
                  <w14:solidFill>
                    <w14:schemeClr w14:val="tx1"/>
                  </w14:solidFill>
                </w14:textFill>
              </w:rPr>
              <w:t>冯浩2人</w:t>
            </w:r>
            <w:r>
              <w:rPr>
                <w:rFonts w:hint="eastAsia" w:ascii="Times New Roman" w:hAnsi="Times New Roman" w:eastAsia="楷体" w:cs="Times New Roman"/>
                <w:b w:val="0"/>
                <w:bCs/>
                <w:color w:val="000000" w:themeColor="text1"/>
                <w:kern w:val="0"/>
                <w:sz w:val="24"/>
                <w:lang w:val="en-US" w:eastAsia="zh-CN"/>
                <w14:textFill>
                  <w14:solidFill>
                    <w14:schemeClr w14:val="tx1"/>
                  </w14:solidFill>
                </w14:textFill>
              </w:rPr>
              <w:t>、</w:t>
            </w:r>
            <w:r>
              <w:rPr>
                <w:rFonts w:hint="default" w:ascii="Times New Roman" w:hAnsi="Times New Roman" w:eastAsia="楷体" w:cs="Times New Roman"/>
                <w:b w:val="0"/>
                <w:bCs/>
                <w:color w:val="000000" w:themeColor="text1"/>
                <w:kern w:val="0"/>
                <w:sz w:val="24"/>
                <w:lang w:val="en-US" w:eastAsia="zh-CN"/>
                <w14:textFill>
                  <w14:solidFill>
                    <w14:schemeClr w14:val="tx1"/>
                  </w14:solidFill>
                </w14:textFill>
              </w:rPr>
              <w:t>赵西宁2人</w:t>
            </w:r>
            <w:r>
              <w:rPr>
                <w:rFonts w:hint="eastAsia" w:ascii="Times New Roman" w:hAnsi="Times New Roman" w:eastAsia="楷体" w:cs="Times New Roman"/>
                <w:b w:val="0"/>
                <w:bCs/>
                <w:color w:val="000000" w:themeColor="text1"/>
                <w:kern w:val="0"/>
                <w:sz w:val="24"/>
                <w:lang w:val="en-US" w:eastAsia="zh-CN"/>
                <w14:textFill>
                  <w14:solidFill>
                    <w14:schemeClr w14:val="tx1"/>
                  </w14:solidFill>
                </w14:textFill>
              </w:rPr>
              <w:t>、</w:t>
            </w:r>
            <w:r>
              <w:rPr>
                <w:rFonts w:hint="default" w:ascii="Times New Roman" w:hAnsi="Times New Roman" w:eastAsia="楷体" w:cs="Times New Roman"/>
                <w:b w:val="0"/>
                <w:bCs/>
                <w:color w:val="000000" w:themeColor="text1"/>
                <w:kern w:val="0"/>
                <w:sz w:val="24"/>
                <w:lang w:val="en-US" w:eastAsia="zh-CN"/>
                <w14:textFill>
                  <w14:solidFill>
                    <w14:schemeClr w14:val="tx1"/>
                  </w14:solidFill>
                </w14:textFill>
              </w:rPr>
              <w:t>张体彬1人</w:t>
            </w:r>
            <w:r>
              <w:rPr>
                <w:rFonts w:hint="eastAsia" w:ascii="Times New Roman" w:hAnsi="Times New Roman" w:eastAsia="楷体" w:cs="Times New Roman"/>
                <w:b w:val="0"/>
                <w:bCs/>
                <w:color w:val="000000" w:themeColor="text1"/>
                <w:kern w:val="0"/>
                <w:sz w:val="24"/>
                <w:lang w:val="en-US" w:eastAsia="zh-CN"/>
                <w14:textFill>
                  <w14:solidFill>
                    <w14:schemeClr w14:val="tx1"/>
                  </w14:solidFill>
                </w14:textFill>
              </w:rPr>
              <w:t>、</w:t>
            </w:r>
            <w:r>
              <w:rPr>
                <w:rFonts w:hint="default" w:ascii="Times New Roman" w:hAnsi="Times New Roman" w:eastAsia="楷体" w:cs="Times New Roman"/>
                <w:b w:val="0"/>
                <w:bCs/>
                <w:color w:val="000000" w:themeColor="text1"/>
                <w:kern w:val="0"/>
                <w:sz w:val="24"/>
                <w:lang w:val="en-US" w:eastAsia="zh-CN"/>
                <w14:textFill>
                  <w14:solidFill>
                    <w14:schemeClr w14:val="tx1"/>
                  </w14:solidFill>
                </w14:textFill>
              </w:rPr>
              <w:t>董勤各1人</w:t>
            </w:r>
            <w:r>
              <w:rPr>
                <w:rFonts w:hint="eastAsia" w:ascii="Times New Roman" w:hAnsi="Times New Roman" w:eastAsia="楷体" w:cs="Times New Roman"/>
                <w:b w:val="0"/>
                <w:bCs/>
                <w:color w:val="000000" w:themeColor="text1"/>
                <w:kern w:val="0"/>
                <w:sz w:val="24"/>
                <w:lang w:val="en-US" w:eastAsia="zh-CN"/>
                <w14:textFill>
                  <w14:solidFill>
                    <w14:schemeClr w14:val="tx1"/>
                  </w14:solidFill>
                </w14:textFill>
              </w:rPr>
              <w:t>、</w:t>
            </w:r>
            <w:r>
              <w:rPr>
                <w:rFonts w:hint="default" w:ascii="Times New Roman" w:hAnsi="Times New Roman" w:eastAsia="楷体" w:cs="Times New Roman"/>
                <w:b w:val="0"/>
                <w:bCs/>
                <w:color w:val="000000" w:themeColor="text1"/>
                <w:kern w:val="0"/>
                <w:sz w:val="24"/>
                <w:lang w:val="en-US" w:eastAsia="zh-CN"/>
                <w14:textFill>
                  <w14:solidFill>
                    <w14:schemeClr w14:val="tx1"/>
                  </w14:solidFill>
                </w14:textFill>
              </w:rPr>
              <w:t>高晓东2人</w:t>
            </w:r>
          </w:p>
        </w:tc>
      </w:tr>
    </w:tbl>
    <w:p>
      <w:pPr>
        <w:ind w:firstLine="360" w:firstLineChars="150"/>
        <w:rPr>
          <w:rFonts w:ascii="楷体" w:hAnsi="楷体" w:eastAsia="楷体"/>
          <w:sz w:val="24"/>
        </w:rPr>
      </w:pPr>
      <w:r>
        <w:rPr>
          <w:rFonts w:ascii="楷体" w:hAnsi="楷体" w:eastAsia="楷体"/>
          <w:sz w:val="24"/>
        </w:rPr>
        <w:t>备注：复试科目</w:t>
      </w:r>
      <w:r>
        <w:rPr>
          <w:rFonts w:hint="eastAsia" w:ascii="楷体" w:hAnsi="楷体" w:eastAsia="楷体"/>
          <w:sz w:val="24"/>
        </w:rPr>
        <w:t>参照</w:t>
      </w:r>
      <w:r>
        <w:rPr>
          <w:rFonts w:ascii="楷体" w:hAnsi="楷体" w:eastAsia="楷体"/>
          <w:sz w:val="24"/>
        </w:rPr>
        <w:t>所在学院</w:t>
      </w:r>
      <w:r>
        <w:rPr>
          <w:rFonts w:hint="eastAsia" w:ascii="楷体" w:hAnsi="楷体" w:eastAsia="楷体"/>
          <w:sz w:val="24"/>
        </w:rPr>
        <w:t>的</w:t>
      </w:r>
      <w:r>
        <w:rPr>
          <w:rFonts w:ascii="楷体" w:hAnsi="楷体" w:eastAsia="楷体"/>
          <w:sz w:val="24"/>
        </w:rPr>
        <w:t>报考专业。</w:t>
      </w:r>
    </w:p>
    <w:p>
      <w:pPr>
        <w:ind w:firstLine="360" w:firstLineChars="150"/>
        <w:rPr>
          <w:rFonts w:ascii="楷体" w:hAnsi="楷体" w:eastAsia="楷体"/>
          <w:sz w:val="24"/>
        </w:rPr>
      </w:pPr>
    </w:p>
    <w:p>
      <w:pPr>
        <w:rPr>
          <w:rFonts w:ascii="黑体" w:hAnsi="黑体" w:eastAsia="黑体" w:cstheme="minorBidi"/>
          <w:sz w:val="28"/>
          <w:szCs w:val="28"/>
        </w:rPr>
      </w:pPr>
      <w:r>
        <w:rPr>
          <w:rFonts w:ascii="黑体" w:hAnsi="黑体" w:eastAsia="黑体" w:cstheme="minorBidi"/>
          <w:sz w:val="28"/>
          <w:szCs w:val="28"/>
        </w:rPr>
        <w:br w:type="page"/>
      </w:r>
    </w:p>
    <w:p>
      <w:pPr>
        <w:spacing w:line="400" w:lineRule="exact"/>
        <w:jc w:val="left"/>
        <w:rPr>
          <w:rFonts w:ascii="黑体" w:hAnsi="黑体" w:eastAsia="黑体" w:cstheme="minorBidi"/>
          <w:sz w:val="28"/>
          <w:szCs w:val="28"/>
        </w:rPr>
      </w:pPr>
      <w:r>
        <w:rPr>
          <w:rFonts w:ascii="黑体" w:hAnsi="黑体" w:eastAsia="黑体" w:cstheme="minorBidi"/>
          <w:sz w:val="28"/>
          <w:szCs w:val="28"/>
        </w:rPr>
        <w:t>附件</w:t>
      </w:r>
      <w:r>
        <w:rPr>
          <w:rFonts w:hint="eastAsia" w:ascii="黑体" w:hAnsi="黑体" w:eastAsia="黑体" w:cstheme="minorBidi"/>
          <w:sz w:val="28"/>
          <w:szCs w:val="28"/>
        </w:rPr>
        <w:t>2</w:t>
      </w:r>
      <w:r>
        <w:rPr>
          <w:rFonts w:ascii="黑体" w:hAnsi="黑体" w:eastAsia="黑体" w:cstheme="minorBidi"/>
          <w:sz w:val="28"/>
          <w:szCs w:val="28"/>
        </w:rPr>
        <w:t>：</w:t>
      </w:r>
    </w:p>
    <w:p>
      <w:pPr>
        <w:spacing w:line="520" w:lineRule="exact"/>
        <w:jc w:val="center"/>
        <w:rPr>
          <w:rFonts w:hint="eastAsia" w:ascii="方正小标宋简体" w:hAnsi="Times New Roman" w:eastAsia="方正小标宋简体" w:cs="Times New Roman"/>
          <w:sz w:val="28"/>
          <w:szCs w:val="28"/>
        </w:rPr>
      </w:pPr>
      <w:r>
        <w:rPr>
          <w:rFonts w:hint="eastAsia" w:ascii="方正小标宋简体" w:hAnsi="Times New Roman" w:eastAsia="方正小标宋简体" w:cs="Times New Roman"/>
          <w:sz w:val="28"/>
          <w:szCs w:val="28"/>
        </w:rPr>
        <w:t>西北农林科技大学202</w:t>
      </w:r>
      <w:r>
        <w:rPr>
          <w:rFonts w:hint="eastAsia" w:ascii="方正小标宋简体" w:eastAsia="方正小标宋简体" w:cs="Times New Roman"/>
          <w:sz w:val="28"/>
          <w:szCs w:val="28"/>
          <w:lang w:val="en-US" w:eastAsia="zh-CN"/>
        </w:rPr>
        <w:t>2</w:t>
      </w:r>
      <w:r>
        <w:rPr>
          <w:rFonts w:hint="eastAsia" w:ascii="方正小标宋简体" w:hAnsi="Times New Roman" w:eastAsia="方正小标宋简体" w:cs="Times New Roman"/>
          <w:sz w:val="28"/>
          <w:szCs w:val="28"/>
        </w:rPr>
        <w:t>年专业学位硕士研究生</w:t>
      </w:r>
    </w:p>
    <w:p>
      <w:pPr>
        <w:spacing w:line="520" w:lineRule="exact"/>
        <w:jc w:val="center"/>
        <w:rPr>
          <w:rFonts w:hint="default" w:ascii="方正小标宋简体" w:hAnsi="Times New Roman" w:eastAsia="方正小标宋简体" w:cs="Times New Roman"/>
          <w:sz w:val="28"/>
          <w:szCs w:val="28"/>
          <w:lang w:val="en-US" w:eastAsia="zh-CN"/>
        </w:rPr>
      </w:pPr>
      <w:r>
        <w:rPr>
          <w:rFonts w:hint="eastAsia" w:ascii="方正小标宋简体" w:eastAsia="方正小标宋简体" w:cs="Times New Roman"/>
          <w:sz w:val="28"/>
          <w:szCs w:val="28"/>
          <w:lang w:val="en-US" w:eastAsia="zh-CN"/>
        </w:rPr>
        <w:t>“土木水利专业学位硕士专项”志愿填报表</w:t>
      </w:r>
    </w:p>
    <w:tbl>
      <w:tblPr>
        <w:tblStyle w:val="7"/>
        <w:tblW w:w="9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6"/>
        <w:gridCol w:w="1491"/>
        <w:gridCol w:w="1706"/>
        <w:gridCol w:w="1777"/>
        <w:gridCol w:w="1280"/>
        <w:gridCol w:w="2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ascii="楷体" w:hAnsi="楷体" w:eastAsia="楷体"/>
                <w:kern w:val="0"/>
                <w:sz w:val="24"/>
              </w:rPr>
            </w:pPr>
            <w:r>
              <w:rPr>
                <w:rFonts w:ascii="楷体" w:hAnsi="楷体" w:eastAsia="楷体"/>
                <w:kern w:val="0"/>
                <w:sz w:val="24"/>
              </w:rPr>
              <w:t>姓名</w:t>
            </w:r>
          </w:p>
        </w:tc>
        <w:tc>
          <w:tcPr>
            <w:tcW w:w="1491" w:type="dxa"/>
            <w:vAlign w:val="center"/>
          </w:tcPr>
          <w:p>
            <w:pPr>
              <w:snapToGrid w:val="0"/>
              <w:spacing w:line="400" w:lineRule="exact"/>
              <w:jc w:val="center"/>
              <w:rPr>
                <w:rFonts w:ascii="楷体" w:hAnsi="楷体" w:eastAsia="楷体"/>
                <w:kern w:val="0"/>
                <w:sz w:val="24"/>
              </w:rPr>
            </w:pPr>
          </w:p>
        </w:tc>
        <w:tc>
          <w:tcPr>
            <w:tcW w:w="1706" w:type="dxa"/>
            <w:vAlign w:val="center"/>
          </w:tcPr>
          <w:p>
            <w:pPr>
              <w:snapToGrid w:val="0"/>
              <w:spacing w:line="400" w:lineRule="exact"/>
              <w:jc w:val="center"/>
              <w:rPr>
                <w:rFonts w:ascii="楷体" w:hAnsi="楷体" w:eastAsia="楷体"/>
                <w:kern w:val="0"/>
                <w:sz w:val="24"/>
              </w:rPr>
            </w:pPr>
            <w:r>
              <w:rPr>
                <w:rFonts w:ascii="楷体" w:hAnsi="楷体" w:eastAsia="楷体"/>
                <w:kern w:val="0"/>
                <w:sz w:val="24"/>
              </w:rPr>
              <w:t>性别</w:t>
            </w:r>
          </w:p>
        </w:tc>
        <w:tc>
          <w:tcPr>
            <w:tcW w:w="1777" w:type="dxa"/>
            <w:vAlign w:val="center"/>
          </w:tcPr>
          <w:p>
            <w:pPr>
              <w:snapToGrid w:val="0"/>
              <w:spacing w:line="400" w:lineRule="exact"/>
              <w:jc w:val="center"/>
              <w:rPr>
                <w:rFonts w:ascii="楷体" w:hAnsi="楷体" w:eastAsia="楷体"/>
                <w:kern w:val="0"/>
                <w:sz w:val="24"/>
              </w:rPr>
            </w:pPr>
          </w:p>
        </w:tc>
        <w:tc>
          <w:tcPr>
            <w:tcW w:w="1280" w:type="dxa"/>
            <w:vAlign w:val="center"/>
          </w:tcPr>
          <w:p>
            <w:pPr>
              <w:snapToGrid w:val="0"/>
              <w:spacing w:line="400" w:lineRule="exact"/>
              <w:jc w:val="center"/>
              <w:rPr>
                <w:rFonts w:ascii="楷体" w:hAnsi="楷体" w:eastAsia="楷体"/>
                <w:kern w:val="0"/>
                <w:sz w:val="24"/>
              </w:rPr>
            </w:pPr>
            <w:r>
              <w:rPr>
                <w:rFonts w:hint="eastAsia" w:ascii="楷体" w:hAnsi="楷体" w:eastAsia="楷体"/>
                <w:kern w:val="0"/>
                <w:sz w:val="24"/>
              </w:rPr>
              <w:t>准考证号</w:t>
            </w:r>
          </w:p>
        </w:tc>
        <w:tc>
          <w:tcPr>
            <w:tcW w:w="2079"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ascii="楷体" w:hAnsi="楷体" w:eastAsia="楷体"/>
                <w:kern w:val="0"/>
                <w:sz w:val="24"/>
              </w:rPr>
            </w:pPr>
            <w:r>
              <w:rPr>
                <w:rFonts w:ascii="楷体" w:hAnsi="楷体" w:eastAsia="楷体"/>
                <w:kern w:val="0"/>
                <w:sz w:val="24"/>
              </w:rPr>
              <w:t>联系电话</w:t>
            </w:r>
          </w:p>
        </w:tc>
        <w:tc>
          <w:tcPr>
            <w:tcW w:w="1491" w:type="dxa"/>
            <w:vAlign w:val="center"/>
          </w:tcPr>
          <w:p>
            <w:pPr>
              <w:snapToGrid w:val="0"/>
              <w:spacing w:line="400" w:lineRule="exact"/>
              <w:jc w:val="center"/>
              <w:rPr>
                <w:rFonts w:ascii="楷体" w:hAnsi="楷体" w:eastAsia="楷体"/>
                <w:kern w:val="0"/>
                <w:sz w:val="24"/>
              </w:rPr>
            </w:pPr>
          </w:p>
        </w:tc>
        <w:tc>
          <w:tcPr>
            <w:tcW w:w="1706" w:type="dxa"/>
            <w:vAlign w:val="center"/>
          </w:tcPr>
          <w:p>
            <w:pPr>
              <w:snapToGrid w:val="0"/>
              <w:spacing w:line="400" w:lineRule="exact"/>
              <w:jc w:val="center"/>
              <w:rPr>
                <w:rFonts w:ascii="楷体" w:hAnsi="楷体" w:eastAsia="楷体"/>
                <w:kern w:val="0"/>
                <w:sz w:val="24"/>
              </w:rPr>
            </w:pPr>
            <w:r>
              <w:rPr>
                <w:rFonts w:ascii="楷体" w:hAnsi="楷体" w:eastAsia="楷体"/>
                <w:kern w:val="0"/>
                <w:sz w:val="24"/>
              </w:rPr>
              <w:t>本科毕业院校</w:t>
            </w:r>
          </w:p>
        </w:tc>
        <w:tc>
          <w:tcPr>
            <w:tcW w:w="1777" w:type="dxa"/>
            <w:vAlign w:val="center"/>
          </w:tcPr>
          <w:p>
            <w:pPr>
              <w:snapToGrid w:val="0"/>
              <w:spacing w:line="400" w:lineRule="exact"/>
              <w:jc w:val="center"/>
              <w:rPr>
                <w:rFonts w:ascii="楷体" w:hAnsi="楷体" w:eastAsia="楷体"/>
                <w:kern w:val="0"/>
                <w:sz w:val="24"/>
              </w:rPr>
            </w:pPr>
          </w:p>
        </w:tc>
        <w:tc>
          <w:tcPr>
            <w:tcW w:w="1280" w:type="dxa"/>
            <w:vAlign w:val="center"/>
          </w:tcPr>
          <w:p>
            <w:pPr>
              <w:snapToGrid w:val="0"/>
              <w:spacing w:line="400" w:lineRule="exact"/>
              <w:jc w:val="center"/>
              <w:rPr>
                <w:rFonts w:ascii="楷体" w:hAnsi="楷体" w:eastAsia="楷体"/>
                <w:kern w:val="0"/>
                <w:sz w:val="24"/>
              </w:rPr>
            </w:pPr>
            <w:r>
              <w:rPr>
                <w:rFonts w:ascii="楷体" w:hAnsi="楷体" w:eastAsia="楷体"/>
                <w:kern w:val="0"/>
                <w:sz w:val="24"/>
              </w:rPr>
              <w:t>本科专业</w:t>
            </w:r>
          </w:p>
        </w:tc>
        <w:tc>
          <w:tcPr>
            <w:tcW w:w="2079"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第一志愿</w:t>
            </w:r>
          </w:p>
        </w:tc>
        <w:tc>
          <w:tcPr>
            <w:tcW w:w="4974" w:type="dxa"/>
            <w:gridSpan w:val="3"/>
            <w:vAlign w:val="center"/>
          </w:tcPr>
          <w:p>
            <w:pPr>
              <w:snapToGrid w:val="0"/>
              <w:spacing w:line="400" w:lineRule="exact"/>
              <w:jc w:val="center"/>
              <w:rPr>
                <w:rFonts w:ascii="楷体" w:hAnsi="楷体" w:eastAsia="楷体" w:cs="Times New Roman"/>
                <w:kern w:val="0"/>
                <w:sz w:val="24"/>
                <w:szCs w:val="24"/>
                <w:lang w:val="en-US" w:eastAsia="zh-CN" w:bidi="ar-SA"/>
              </w:rPr>
            </w:pPr>
          </w:p>
        </w:tc>
        <w:tc>
          <w:tcPr>
            <w:tcW w:w="1280"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意向</w:t>
            </w:r>
            <w:r>
              <w:rPr>
                <w:rFonts w:ascii="楷体" w:hAnsi="楷体" w:eastAsia="楷体"/>
                <w:kern w:val="0"/>
                <w:sz w:val="24"/>
              </w:rPr>
              <w:t>导师</w:t>
            </w:r>
          </w:p>
        </w:tc>
        <w:tc>
          <w:tcPr>
            <w:tcW w:w="2079"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default" w:ascii="楷体" w:hAnsi="楷体" w:eastAsia="楷体"/>
                <w:kern w:val="0"/>
                <w:sz w:val="24"/>
                <w:lang w:val="en-US" w:eastAsia="zh-CN"/>
              </w:rPr>
            </w:pPr>
            <w:r>
              <w:rPr>
                <w:rFonts w:hint="eastAsia" w:ascii="楷体" w:hAnsi="楷体" w:eastAsia="楷体"/>
                <w:kern w:val="0"/>
                <w:sz w:val="24"/>
                <w:lang w:val="en-US" w:eastAsia="zh-CN"/>
              </w:rPr>
              <w:t>第二志愿</w:t>
            </w:r>
          </w:p>
        </w:tc>
        <w:tc>
          <w:tcPr>
            <w:tcW w:w="4974" w:type="dxa"/>
            <w:gridSpan w:val="3"/>
            <w:vAlign w:val="center"/>
          </w:tcPr>
          <w:p>
            <w:pPr>
              <w:snapToGrid w:val="0"/>
              <w:spacing w:line="400" w:lineRule="exact"/>
              <w:jc w:val="center"/>
              <w:rPr>
                <w:rFonts w:ascii="楷体" w:hAnsi="楷体" w:eastAsia="楷体"/>
                <w:kern w:val="0"/>
                <w:sz w:val="24"/>
              </w:rPr>
            </w:pPr>
          </w:p>
        </w:tc>
        <w:tc>
          <w:tcPr>
            <w:tcW w:w="1280" w:type="dxa"/>
            <w:vAlign w:val="center"/>
          </w:tcPr>
          <w:p>
            <w:pPr>
              <w:snapToGrid w:val="0"/>
              <w:spacing w:line="400" w:lineRule="exact"/>
              <w:jc w:val="center"/>
              <w:rPr>
                <w:rFonts w:hint="eastAsia" w:ascii="楷体" w:hAnsi="楷体" w:eastAsia="楷体"/>
                <w:kern w:val="0"/>
                <w:sz w:val="24"/>
              </w:rPr>
            </w:pPr>
            <w:r>
              <w:rPr>
                <w:rFonts w:hint="eastAsia" w:ascii="楷体" w:hAnsi="楷体" w:eastAsia="楷体"/>
                <w:kern w:val="0"/>
                <w:sz w:val="24"/>
                <w:lang w:val="en-US" w:eastAsia="zh-CN"/>
              </w:rPr>
              <w:t>意向</w:t>
            </w:r>
            <w:r>
              <w:rPr>
                <w:rFonts w:ascii="楷体" w:hAnsi="楷体" w:eastAsia="楷体"/>
                <w:kern w:val="0"/>
                <w:sz w:val="24"/>
              </w:rPr>
              <w:t>导师</w:t>
            </w:r>
          </w:p>
        </w:tc>
        <w:tc>
          <w:tcPr>
            <w:tcW w:w="2079"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default" w:ascii="楷体" w:hAnsi="楷体" w:eastAsia="楷体"/>
                <w:kern w:val="0"/>
                <w:sz w:val="24"/>
                <w:lang w:val="en-US" w:eastAsia="zh-CN"/>
              </w:rPr>
            </w:pPr>
            <w:r>
              <w:rPr>
                <w:rFonts w:hint="eastAsia" w:ascii="楷体" w:hAnsi="楷体" w:eastAsia="楷体"/>
                <w:kern w:val="0"/>
                <w:sz w:val="24"/>
                <w:lang w:val="en-US" w:eastAsia="zh-CN"/>
              </w:rPr>
              <w:t>第三志愿</w:t>
            </w:r>
          </w:p>
        </w:tc>
        <w:tc>
          <w:tcPr>
            <w:tcW w:w="4974" w:type="dxa"/>
            <w:gridSpan w:val="3"/>
            <w:vAlign w:val="center"/>
          </w:tcPr>
          <w:p>
            <w:pPr>
              <w:snapToGrid w:val="0"/>
              <w:spacing w:line="400" w:lineRule="exact"/>
              <w:jc w:val="center"/>
              <w:rPr>
                <w:rFonts w:ascii="楷体" w:hAnsi="楷体" w:eastAsia="楷体"/>
                <w:kern w:val="0"/>
                <w:sz w:val="24"/>
              </w:rPr>
            </w:pPr>
          </w:p>
        </w:tc>
        <w:tc>
          <w:tcPr>
            <w:tcW w:w="1280" w:type="dxa"/>
            <w:vAlign w:val="center"/>
          </w:tcPr>
          <w:p>
            <w:pPr>
              <w:snapToGrid w:val="0"/>
              <w:spacing w:line="400" w:lineRule="exact"/>
              <w:jc w:val="center"/>
              <w:rPr>
                <w:rFonts w:hint="eastAsia" w:ascii="楷体" w:hAnsi="楷体" w:eastAsia="楷体"/>
                <w:kern w:val="0"/>
                <w:sz w:val="24"/>
              </w:rPr>
            </w:pPr>
            <w:r>
              <w:rPr>
                <w:rFonts w:hint="eastAsia" w:ascii="楷体" w:hAnsi="楷体" w:eastAsia="楷体"/>
                <w:kern w:val="0"/>
                <w:sz w:val="24"/>
                <w:lang w:val="en-US" w:eastAsia="zh-CN"/>
              </w:rPr>
              <w:t>意向</w:t>
            </w:r>
            <w:r>
              <w:rPr>
                <w:rFonts w:ascii="楷体" w:hAnsi="楷体" w:eastAsia="楷体"/>
                <w:kern w:val="0"/>
                <w:sz w:val="24"/>
              </w:rPr>
              <w:t>导师</w:t>
            </w:r>
          </w:p>
        </w:tc>
        <w:tc>
          <w:tcPr>
            <w:tcW w:w="2079"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default" w:ascii="楷体" w:hAnsi="楷体" w:eastAsia="楷体"/>
                <w:kern w:val="0"/>
                <w:sz w:val="24"/>
                <w:lang w:val="en-US" w:eastAsia="zh-CN"/>
              </w:rPr>
            </w:pPr>
            <w:r>
              <w:rPr>
                <w:rFonts w:hint="eastAsia" w:ascii="楷体" w:hAnsi="楷体" w:eastAsia="楷体"/>
                <w:kern w:val="0"/>
                <w:sz w:val="24"/>
                <w:lang w:val="en-US" w:eastAsia="zh-CN"/>
              </w:rPr>
              <w:t>第四志愿</w:t>
            </w:r>
          </w:p>
        </w:tc>
        <w:tc>
          <w:tcPr>
            <w:tcW w:w="4974" w:type="dxa"/>
            <w:gridSpan w:val="3"/>
            <w:vAlign w:val="center"/>
          </w:tcPr>
          <w:p>
            <w:pPr>
              <w:snapToGrid w:val="0"/>
              <w:spacing w:line="400" w:lineRule="exact"/>
              <w:jc w:val="center"/>
              <w:rPr>
                <w:rFonts w:ascii="楷体" w:hAnsi="楷体" w:eastAsia="楷体"/>
                <w:kern w:val="0"/>
                <w:sz w:val="24"/>
              </w:rPr>
            </w:pPr>
          </w:p>
        </w:tc>
        <w:tc>
          <w:tcPr>
            <w:tcW w:w="1280" w:type="dxa"/>
            <w:vAlign w:val="center"/>
          </w:tcPr>
          <w:p>
            <w:pPr>
              <w:snapToGrid w:val="0"/>
              <w:spacing w:line="400" w:lineRule="exact"/>
              <w:jc w:val="center"/>
              <w:rPr>
                <w:rFonts w:hint="eastAsia" w:ascii="楷体" w:hAnsi="楷体" w:eastAsia="楷体"/>
                <w:kern w:val="0"/>
                <w:sz w:val="24"/>
              </w:rPr>
            </w:pPr>
            <w:r>
              <w:rPr>
                <w:rFonts w:hint="eastAsia" w:ascii="楷体" w:hAnsi="楷体" w:eastAsia="楷体"/>
                <w:kern w:val="0"/>
                <w:sz w:val="24"/>
                <w:lang w:val="en-US" w:eastAsia="zh-CN"/>
              </w:rPr>
              <w:t>意向</w:t>
            </w:r>
            <w:r>
              <w:rPr>
                <w:rFonts w:ascii="楷体" w:hAnsi="楷体" w:eastAsia="楷体"/>
                <w:kern w:val="0"/>
                <w:sz w:val="24"/>
              </w:rPr>
              <w:t>导师</w:t>
            </w:r>
          </w:p>
        </w:tc>
        <w:tc>
          <w:tcPr>
            <w:tcW w:w="2079"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第五志愿</w:t>
            </w:r>
          </w:p>
        </w:tc>
        <w:tc>
          <w:tcPr>
            <w:tcW w:w="4974" w:type="dxa"/>
            <w:gridSpan w:val="3"/>
            <w:vAlign w:val="center"/>
          </w:tcPr>
          <w:p>
            <w:pPr>
              <w:snapToGrid w:val="0"/>
              <w:spacing w:line="400" w:lineRule="exact"/>
              <w:jc w:val="center"/>
              <w:rPr>
                <w:rFonts w:ascii="楷体" w:hAnsi="楷体" w:eastAsia="楷体" w:cs="Times New Roman"/>
                <w:kern w:val="0"/>
                <w:sz w:val="24"/>
                <w:szCs w:val="24"/>
                <w:lang w:val="en-US" w:eastAsia="zh-CN" w:bidi="ar-SA"/>
              </w:rPr>
            </w:pPr>
          </w:p>
        </w:tc>
        <w:tc>
          <w:tcPr>
            <w:tcW w:w="1280"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意向</w:t>
            </w:r>
            <w:r>
              <w:rPr>
                <w:rFonts w:ascii="楷体" w:hAnsi="楷体" w:eastAsia="楷体"/>
                <w:kern w:val="0"/>
                <w:sz w:val="24"/>
              </w:rPr>
              <w:t>导师</w:t>
            </w:r>
          </w:p>
        </w:tc>
        <w:tc>
          <w:tcPr>
            <w:tcW w:w="2079" w:type="dxa"/>
            <w:vAlign w:val="center"/>
          </w:tcPr>
          <w:p>
            <w:pPr>
              <w:snapToGrid w:val="0"/>
              <w:spacing w:line="400" w:lineRule="exact"/>
              <w:jc w:val="center"/>
              <w:rPr>
                <w:rFonts w:ascii="楷体" w:hAnsi="楷体" w:eastAsia="楷体" w:cs="Times New Roman"/>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第六志愿</w:t>
            </w:r>
          </w:p>
        </w:tc>
        <w:tc>
          <w:tcPr>
            <w:tcW w:w="4974" w:type="dxa"/>
            <w:gridSpan w:val="3"/>
            <w:vAlign w:val="center"/>
          </w:tcPr>
          <w:p>
            <w:pPr>
              <w:snapToGrid w:val="0"/>
              <w:spacing w:line="400" w:lineRule="exact"/>
              <w:jc w:val="center"/>
              <w:rPr>
                <w:rFonts w:ascii="楷体" w:hAnsi="楷体" w:eastAsia="楷体" w:cs="Times New Roman"/>
                <w:kern w:val="0"/>
                <w:sz w:val="24"/>
                <w:szCs w:val="24"/>
                <w:lang w:val="en-US" w:eastAsia="zh-CN" w:bidi="ar-SA"/>
              </w:rPr>
            </w:pPr>
          </w:p>
        </w:tc>
        <w:tc>
          <w:tcPr>
            <w:tcW w:w="1280"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意向</w:t>
            </w:r>
            <w:r>
              <w:rPr>
                <w:rFonts w:ascii="楷体" w:hAnsi="楷体" w:eastAsia="楷体"/>
                <w:kern w:val="0"/>
                <w:sz w:val="24"/>
              </w:rPr>
              <w:t>导师</w:t>
            </w:r>
          </w:p>
        </w:tc>
        <w:tc>
          <w:tcPr>
            <w:tcW w:w="2079" w:type="dxa"/>
            <w:vAlign w:val="center"/>
          </w:tcPr>
          <w:p>
            <w:pPr>
              <w:snapToGrid w:val="0"/>
              <w:spacing w:line="400" w:lineRule="exact"/>
              <w:jc w:val="center"/>
              <w:rPr>
                <w:rFonts w:ascii="楷体" w:hAnsi="楷体" w:eastAsia="楷体" w:cs="Times New Roman"/>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eastAsia" w:ascii="楷体" w:hAnsi="楷体" w:eastAsia="楷体"/>
                <w:kern w:val="0"/>
                <w:sz w:val="24"/>
                <w:lang w:val="en-US" w:eastAsia="zh-CN"/>
              </w:rPr>
            </w:pPr>
            <w:r>
              <w:rPr>
                <w:rFonts w:hint="eastAsia" w:ascii="楷体" w:hAnsi="楷体" w:eastAsia="楷体"/>
                <w:kern w:val="0"/>
                <w:sz w:val="24"/>
                <w:lang w:val="en-US" w:eastAsia="zh-CN"/>
              </w:rPr>
              <w:t>第七志愿</w:t>
            </w:r>
          </w:p>
        </w:tc>
        <w:tc>
          <w:tcPr>
            <w:tcW w:w="4974" w:type="dxa"/>
            <w:gridSpan w:val="3"/>
            <w:vAlign w:val="center"/>
          </w:tcPr>
          <w:p>
            <w:pPr>
              <w:snapToGrid w:val="0"/>
              <w:spacing w:line="400" w:lineRule="exact"/>
              <w:jc w:val="center"/>
              <w:rPr>
                <w:rFonts w:ascii="楷体" w:hAnsi="楷体" w:eastAsia="楷体"/>
                <w:kern w:val="0"/>
                <w:sz w:val="24"/>
              </w:rPr>
            </w:pPr>
          </w:p>
        </w:tc>
        <w:tc>
          <w:tcPr>
            <w:tcW w:w="1280" w:type="dxa"/>
            <w:vAlign w:val="center"/>
          </w:tcPr>
          <w:p>
            <w:pPr>
              <w:snapToGrid w:val="0"/>
              <w:spacing w:line="400" w:lineRule="exact"/>
              <w:jc w:val="center"/>
              <w:rPr>
                <w:rFonts w:hint="eastAsia" w:ascii="楷体" w:hAnsi="楷体" w:eastAsia="楷体"/>
                <w:kern w:val="0"/>
                <w:sz w:val="24"/>
                <w:lang w:val="en-US" w:eastAsia="zh-CN"/>
              </w:rPr>
            </w:pPr>
            <w:r>
              <w:rPr>
                <w:rFonts w:hint="eastAsia" w:ascii="楷体" w:hAnsi="楷体" w:eastAsia="楷体"/>
                <w:kern w:val="0"/>
                <w:sz w:val="24"/>
                <w:lang w:val="en-US" w:eastAsia="zh-CN"/>
              </w:rPr>
              <w:t>意向</w:t>
            </w:r>
            <w:r>
              <w:rPr>
                <w:rFonts w:ascii="楷体" w:hAnsi="楷体" w:eastAsia="楷体"/>
                <w:kern w:val="0"/>
                <w:sz w:val="24"/>
              </w:rPr>
              <w:t>导师</w:t>
            </w:r>
          </w:p>
        </w:tc>
        <w:tc>
          <w:tcPr>
            <w:tcW w:w="2079"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1" w:hRule="atLeast"/>
          <w:jc w:val="center"/>
        </w:trPr>
        <w:tc>
          <w:tcPr>
            <w:tcW w:w="9779" w:type="dxa"/>
            <w:gridSpan w:val="6"/>
            <w:vAlign w:val="center"/>
          </w:tcPr>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textAlignment w:val="auto"/>
              <w:rPr>
                <w:rFonts w:hint="eastAsia" w:ascii="楷体" w:hAnsi="楷体" w:eastAsia="楷体" w:cs="楷体"/>
                <w:b/>
                <w:bCs/>
                <w:sz w:val="21"/>
                <w:szCs w:val="21"/>
                <w:lang w:val="en-US" w:eastAsia="zh-CN"/>
              </w:rPr>
            </w:pPr>
            <w:r>
              <w:rPr>
                <w:rFonts w:hint="eastAsia" w:ascii="楷体" w:hAnsi="楷体" w:eastAsia="楷体" w:cs="楷体"/>
                <w:b/>
                <w:bCs/>
                <w:sz w:val="21"/>
                <w:szCs w:val="21"/>
                <w:lang w:val="en-US" w:eastAsia="zh-CN"/>
              </w:rPr>
              <w:t>说明：</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firstLine="420" w:firstLineChars="200"/>
              <w:textAlignment w:val="auto"/>
              <w:rPr>
                <w:rFonts w:hint="eastAsia" w:ascii="楷体" w:hAnsi="楷体" w:eastAsia="楷体" w:cs="楷体"/>
                <w:kern w:val="2"/>
                <w:sz w:val="21"/>
                <w:szCs w:val="21"/>
              </w:rPr>
            </w:pPr>
            <w:r>
              <w:rPr>
                <w:rFonts w:hint="eastAsia" w:ascii="楷体" w:hAnsi="楷体" w:eastAsia="楷体" w:cs="楷体"/>
                <w:kern w:val="2"/>
                <w:sz w:val="21"/>
                <w:szCs w:val="21"/>
              </w:rPr>
              <w:t>（一）志愿填报：按照专项</w:t>
            </w:r>
            <w:r>
              <w:rPr>
                <w:rFonts w:hint="eastAsia" w:ascii="楷体" w:hAnsi="楷体" w:eastAsia="楷体" w:cs="楷体"/>
                <w:kern w:val="2"/>
                <w:sz w:val="21"/>
                <w:szCs w:val="21"/>
                <w:lang w:val="en-US" w:eastAsia="zh-CN"/>
              </w:rPr>
              <w:t>培养方向</w:t>
            </w:r>
            <w:r>
              <w:rPr>
                <w:rFonts w:hint="eastAsia" w:ascii="楷体" w:hAnsi="楷体" w:eastAsia="楷体" w:cs="楷体"/>
                <w:kern w:val="2"/>
                <w:sz w:val="21"/>
                <w:szCs w:val="21"/>
              </w:rPr>
              <w:t>，考生在确定参加复试后，按照意愿填报志愿。</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firstLine="420" w:firstLineChars="200"/>
              <w:textAlignment w:val="auto"/>
              <w:rPr>
                <w:rFonts w:hint="eastAsia" w:ascii="楷体" w:hAnsi="楷体" w:eastAsia="楷体" w:cs="楷体"/>
                <w:kern w:val="2"/>
                <w:sz w:val="21"/>
                <w:szCs w:val="21"/>
              </w:rPr>
            </w:pPr>
            <w:r>
              <w:rPr>
                <w:rFonts w:hint="eastAsia" w:ascii="楷体" w:hAnsi="楷体" w:eastAsia="楷体" w:cs="楷体"/>
                <w:kern w:val="2"/>
                <w:sz w:val="21"/>
                <w:szCs w:val="21"/>
              </w:rPr>
              <w:t>（二）复试：由学院统一组织复试。</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firstLine="420" w:firstLineChars="200"/>
              <w:textAlignment w:val="auto"/>
              <w:rPr>
                <w:rFonts w:hint="eastAsia" w:ascii="楷体" w:hAnsi="楷体" w:eastAsia="楷体" w:cs="楷体"/>
                <w:kern w:val="2"/>
                <w:sz w:val="21"/>
                <w:szCs w:val="21"/>
              </w:rPr>
            </w:pPr>
            <w:r>
              <w:rPr>
                <w:rFonts w:hint="eastAsia" w:ascii="楷体" w:hAnsi="楷体" w:eastAsia="楷体" w:cs="楷体"/>
                <w:kern w:val="2"/>
                <w:sz w:val="21"/>
                <w:szCs w:val="21"/>
              </w:rPr>
              <w:t>（三）录取原则：按照“</w:t>
            </w:r>
            <w:r>
              <w:rPr>
                <w:rFonts w:hint="eastAsia" w:ascii="楷体" w:hAnsi="楷体" w:eastAsia="楷体" w:cs="楷体"/>
                <w:kern w:val="2"/>
                <w:sz w:val="21"/>
                <w:szCs w:val="21"/>
                <w:lang w:val="en-US" w:eastAsia="zh-CN"/>
              </w:rPr>
              <w:t>自愿报考、统一复试、导师指导、遵循志愿”，</w:t>
            </w:r>
            <w:r>
              <w:rPr>
                <w:rFonts w:hint="eastAsia" w:ascii="楷体" w:hAnsi="楷体" w:eastAsia="楷体" w:cs="楷体"/>
                <w:kern w:val="2"/>
                <w:sz w:val="21"/>
                <w:szCs w:val="21"/>
              </w:rPr>
              <w:t>即在录取时</w:t>
            </w:r>
            <w:r>
              <w:rPr>
                <w:rFonts w:hint="eastAsia" w:ascii="楷体" w:hAnsi="楷体" w:eastAsia="楷体" w:cs="楷体"/>
                <w:kern w:val="2"/>
                <w:sz w:val="21"/>
                <w:szCs w:val="21"/>
                <w:lang w:val="en-US" w:eastAsia="zh-CN"/>
              </w:rPr>
              <w:t>依据考生的总成绩排名，从高分到低分依次录取</w:t>
            </w:r>
            <w:r>
              <w:rPr>
                <w:rFonts w:hint="eastAsia" w:ascii="楷体" w:hAnsi="楷体" w:eastAsia="楷体" w:cs="楷体"/>
                <w:kern w:val="2"/>
                <w:sz w:val="21"/>
                <w:szCs w:val="21"/>
              </w:rPr>
              <w:t>。如果有考生分数排名靠前，且第一志愿录取指标完成，则考虑考生第二志愿，依次类推。如果有考生没有</w:t>
            </w:r>
            <w:r>
              <w:rPr>
                <w:rFonts w:hint="eastAsia" w:ascii="楷体" w:hAnsi="楷体" w:eastAsia="楷体" w:cs="楷体"/>
                <w:kern w:val="2"/>
                <w:sz w:val="21"/>
                <w:szCs w:val="21"/>
                <w:lang w:val="en-US" w:eastAsia="zh-CN"/>
              </w:rPr>
              <w:t>被</w:t>
            </w:r>
            <w:r>
              <w:rPr>
                <w:rFonts w:hint="eastAsia" w:ascii="楷体" w:hAnsi="楷体" w:eastAsia="楷体" w:cs="楷体"/>
                <w:kern w:val="2"/>
                <w:sz w:val="21"/>
                <w:szCs w:val="21"/>
              </w:rPr>
              <w:t>录取到自己满意的志愿，且不愿服从</w:t>
            </w:r>
            <w:r>
              <w:rPr>
                <w:rFonts w:hint="eastAsia" w:ascii="楷体" w:hAnsi="楷体" w:eastAsia="楷体" w:cs="楷体"/>
                <w:kern w:val="2"/>
                <w:sz w:val="21"/>
                <w:szCs w:val="21"/>
                <w:lang w:val="en-US" w:eastAsia="zh-CN"/>
              </w:rPr>
              <w:t>导师指导和</w:t>
            </w:r>
            <w:r>
              <w:rPr>
                <w:rFonts w:hint="eastAsia" w:ascii="楷体" w:hAnsi="楷体" w:eastAsia="楷体" w:cs="楷体"/>
                <w:kern w:val="2"/>
                <w:sz w:val="21"/>
                <w:szCs w:val="21"/>
              </w:rPr>
              <w:t>调剂，则从后递补，完成招生指标。</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firstLine="420" w:firstLineChars="200"/>
              <w:textAlignment w:val="auto"/>
              <w:rPr>
                <w:rFonts w:ascii="楷体" w:hAnsi="楷体" w:eastAsia="楷体"/>
                <w:kern w:val="0"/>
                <w:sz w:val="24"/>
                <w:u w:val="single"/>
              </w:rPr>
            </w:pPr>
            <w:r>
              <w:rPr>
                <w:rFonts w:hint="eastAsia" w:ascii="楷体" w:hAnsi="楷体" w:eastAsia="楷体" w:cs="楷体"/>
                <w:kern w:val="2"/>
                <w:sz w:val="21"/>
                <w:szCs w:val="21"/>
              </w:rPr>
              <w:t>（四）如果考生总成绩相同，则以初试成绩从高分到低分排序；如果初试成绩也相同，则以研究生入学考试数学成绩从高分到低分排序录取。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1" w:hRule="atLeast"/>
          <w:jc w:val="center"/>
        </w:trPr>
        <w:tc>
          <w:tcPr>
            <w:tcW w:w="9779" w:type="dxa"/>
            <w:gridSpan w:val="6"/>
            <w:vAlign w:val="center"/>
          </w:tcPr>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ascii="楷体" w:hAnsi="楷体" w:eastAsia="楷体"/>
                <w:b/>
                <w:bCs/>
                <w:kern w:val="0"/>
                <w:sz w:val="24"/>
              </w:rPr>
            </w:pPr>
            <w:r>
              <w:rPr>
                <w:rFonts w:ascii="楷体" w:hAnsi="楷体" w:eastAsia="楷体"/>
                <w:b/>
                <w:bCs/>
                <w:kern w:val="0"/>
                <w:sz w:val="24"/>
              </w:rPr>
              <w:t>志愿填报承诺书</w:t>
            </w:r>
          </w:p>
          <w:p>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ascii="楷体" w:hAnsi="楷体" w:eastAsia="楷体"/>
                <w:kern w:val="0"/>
                <w:sz w:val="24"/>
              </w:rPr>
            </w:pPr>
            <w:r>
              <w:rPr>
                <w:rFonts w:ascii="楷体" w:hAnsi="楷体" w:eastAsia="楷体"/>
                <w:kern w:val="0"/>
                <w:sz w:val="24"/>
              </w:rPr>
              <w:t>本人已认真阅读和准确理解西北农林科技大学20</w:t>
            </w:r>
            <w:r>
              <w:rPr>
                <w:rFonts w:hint="eastAsia" w:ascii="楷体" w:hAnsi="楷体" w:eastAsia="楷体"/>
                <w:kern w:val="0"/>
                <w:sz w:val="24"/>
              </w:rPr>
              <w:t>2</w:t>
            </w:r>
            <w:r>
              <w:rPr>
                <w:rFonts w:hint="eastAsia" w:ascii="楷体" w:hAnsi="楷体" w:eastAsia="楷体"/>
                <w:kern w:val="0"/>
                <w:sz w:val="24"/>
                <w:lang w:val="en-US" w:eastAsia="zh-CN"/>
              </w:rPr>
              <w:t>2</w:t>
            </w:r>
            <w:r>
              <w:rPr>
                <w:rFonts w:ascii="楷体" w:hAnsi="楷体" w:eastAsia="楷体"/>
                <w:kern w:val="0"/>
                <w:sz w:val="24"/>
              </w:rPr>
              <w:t>年专业学位硕士研究生“</w:t>
            </w:r>
            <w:r>
              <w:rPr>
                <w:rFonts w:hint="eastAsia" w:ascii="楷体" w:hAnsi="楷体" w:eastAsia="楷体"/>
                <w:kern w:val="0"/>
                <w:sz w:val="24"/>
              </w:rPr>
              <w:t>土木水利</w:t>
            </w:r>
            <w:r>
              <w:rPr>
                <w:rFonts w:ascii="楷体" w:hAnsi="楷体" w:eastAsia="楷体"/>
                <w:kern w:val="0"/>
                <w:sz w:val="24"/>
              </w:rPr>
              <w:t>”</w:t>
            </w:r>
            <w:r>
              <w:rPr>
                <w:rFonts w:hint="eastAsia" w:ascii="楷体" w:hAnsi="楷体" w:eastAsia="楷体"/>
                <w:kern w:val="0"/>
                <w:sz w:val="24"/>
              </w:rPr>
              <w:t>各个专项的招生公告。</w:t>
            </w:r>
            <w:r>
              <w:rPr>
                <w:rFonts w:ascii="楷体" w:hAnsi="楷体" w:eastAsia="楷体"/>
                <w:kern w:val="0"/>
                <w:sz w:val="24"/>
              </w:rPr>
              <w:t>若被录取，我将严格按照本</w:t>
            </w:r>
            <w:r>
              <w:rPr>
                <w:rFonts w:hint="eastAsia" w:ascii="楷体" w:hAnsi="楷体" w:eastAsia="楷体"/>
                <w:kern w:val="0"/>
                <w:sz w:val="24"/>
              </w:rPr>
              <w:t>专项</w:t>
            </w:r>
            <w:r>
              <w:rPr>
                <w:rFonts w:ascii="楷体" w:hAnsi="楷体" w:eastAsia="楷体"/>
                <w:kern w:val="0"/>
                <w:sz w:val="24"/>
              </w:rPr>
              <w:t>要求认真完成学业。</w:t>
            </w:r>
          </w:p>
          <w:p>
            <w:pPr>
              <w:spacing w:line="400" w:lineRule="exact"/>
              <w:ind w:firstLine="3840" w:firstLineChars="1600"/>
              <w:jc w:val="center"/>
              <w:rPr>
                <w:rFonts w:ascii="楷体" w:hAnsi="楷体" w:eastAsia="楷体"/>
                <w:b/>
                <w:bCs/>
                <w:kern w:val="0"/>
                <w:sz w:val="24"/>
                <w:u w:val="single"/>
              </w:rPr>
            </w:pPr>
            <w:r>
              <w:rPr>
                <w:rFonts w:ascii="楷体" w:hAnsi="楷体" w:eastAsia="楷体"/>
                <w:b/>
                <w:bCs/>
                <w:kern w:val="0"/>
                <w:sz w:val="24"/>
              </w:rPr>
              <w:t>承诺人：</w:t>
            </w:r>
          </w:p>
          <w:p>
            <w:pPr>
              <w:spacing w:beforeLines="100" w:line="400" w:lineRule="exact"/>
              <w:ind w:firstLine="5040" w:firstLineChars="2100"/>
              <w:jc w:val="center"/>
              <w:rPr>
                <w:rFonts w:ascii="楷体" w:hAnsi="楷体" w:eastAsia="楷体"/>
                <w:kern w:val="0"/>
                <w:sz w:val="24"/>
              </w:rPr>
            </w:pPr>
            <w:r>
              <w:rPr>
                <w:rFonts w:ascii="楷体" w:hAnsi="楷体" w:eastAsia="楷体"/>
                <w:kern w:val="0"/>
                <w:sz w:val="24"/>
              </w:rPr>
              <w:t>年   月   日</w:t>
            </w:r>
          </w:p>
        </w:tc>
      </w:tr>
    </w:tbl>
    <w:p>
      <w:pPr>
        <w:widowControl/>
        <w:wordWrap w:val="0"/>
        <w:spacing w:line="480" w:lineRule="auto"/>
        <w:jc w:val="left"/>
        <w:rPr>
          <w:rFonts w:ascii="仿宋_GB2312" w:hAnsi="Times New Roman" w:eastAsia="仿宋_GB2312" w:cs="Times New Roman"/>
          <w:sz w:val="32"/>
          <w:szCs w:val="32"/>
        </w:rPr>
      </w:pPr>
      <w:r>
        <w:rPr>
          <w:rFonts w:ascii="楷体" w:hAnsi="楷体" w:eastAsia="楷体"/>
          <w:sz w:val="24"/>
        </w:rPr>
        <w:t>备注：如选修过第二外语，则填写语种名称，没有选修过，则填写无。</w:t>
      </w:r>
      <w:r>
        <w:rPr>
          <w:rFonts w:hint="eastAsia" w:ascii="仿宋_GB2312" w:hAnsi="Times New Roman" w:eastAsia="仿宋_GB2312" w:cs="Times New Roman"/>
          <w:sz w:val="32"/>
          <w:szCs w:val="32"/>
        </w:rPr>
        <w:t xml:space="preserve"> </w:t>
      </w:r>
    </w:p>
    <w:sectPr>
      <w:pgSz w:w="11906" w:h="16838"/>
      <w:pgMar w:top="1440" w:right="1797" w:bottom="1440" w:left="1797" w:header="851" w:footer="992" w:gutter="0"/>
      <w:cols w:space="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A0D"/>
    <w:rsid w:val="0000638B"/>
    <w:rsid w:val="00016EB8"/>
    <w:rsid w:val="000338C6"/>
    <w:rsid w:val="0005290E"/>
    <w:rsid w:val="00053A70"/>
    <w:rsid w:val="000621D0"/>
    <w:rsid w:val="00063980"/>
    <w:rsid w:val="00072C08"/>
    <w:rsid w:val="00084345"/>
    <w:rsid w:val="00097C1A"/>
    <w:rsid w:val="000A3BBC"/>
    <w:rsid w:val="000A7D6C"/>
    <w:rsid w:val="000E2DCD"/>
    <w:rsid w:val="00104682"/>
    <w:rsid w:val="00111514"/>
    <w:rsid w:val="00112AE3"/>
    <w:rsid w:val="0011411D"/>
    <w:rsid w:val="00117B7D"/>
    <w:rsid w:val="001202C7"/>
    <w:rsid w:val="001224CE"/>
    <w:rsid w:val="00132BCF"/>
    <w:rsid w:val="0014231B"/>
    <w:rsid w:val="00145CCB"/>
    <w:rsid w:val="0017160A"/>
    <w:rsid w:val="00176675"/>
    <w:rsid w:val="001810C4"/>
    <w:rsid w:val="00195A27"/>
    <w:rsid w:val="001E1B27"/>
    <w:rsid w:val="001E2F4B"/>
    <w:rsid w:val="001F44A0"/>
    <w:rsid w:val="00213FBE"/>
    <w:rsid w:val="00225DCF"/>
    <w:rsid w:val="00234A18"/>
    <w:rsid w:val="00243D42"/>
    <w:rsid w:val="002633FC"/>
    <w:rsid w:val="00290731"/>
    <w:rsid w:val="002B0097"/>
    <w:rsid w:val="002C6C9E"/>
    <w:rsid w:val="002E0B84"/>
    <w:rsid w:val="002E5A4F"/>
    <w:rsid w:val="002E677F"/>
    <w:rsid w:val="002E6F75"/>
    <w:rsid w:val="002F0F6E"/>
    <w:rsid w:val="00304474"/>
    <w:rsid w:val="0030722E"/>
    <w:rsid w:val="003444F3"/>
    <w:rsid w:val="00344D03"/>
    <w:rsid w:val="00377F45"/>
    <w:rsid w:val="00392844"/>
    <w:rsid w:val="003A6EF9"/>
    <w:rsid w:val="003B3735"/>
    <w:rsid w:val="003B70D1"/>
    <w:rsid w:val="003C11AB"/>
    <w:rsid w:val="003E0B40"/>
    <w:rsid w:val="004119BC"/>
    <w:rsid w:val="004162D4"/>
    <w:rsid w:val="0042479C"/>
    <w:rsid w:val="00446057"/>
    <w:rsid w:val="00453D53"/>
    <w:rsid w:val="00467407"/>
    <w:rsid w:val="004735D3"/>
    <w:rsid w:val="004775AD"/>
    <w:rsid w:val="004B1D10"/>
    <w:rsid w:val="004C1184"/>
    <w:rsid w:val="004D25F1"/>
    <w:rsid w:val="004E10C2"/>
    <w:rsid w:val="004E3A9F"/>
    <w:rsid w:val="004F2446"/>
    <w:rsid w:val="00501236"/>
    <w:rsid w:val="00502FB9"/>
    <w:rsid w:val="00505558"/>
    <w:rsid w:val="005066B9"/>
    <w:rsid w:val="00516963"/>
    <w:rsid w:val="00533154"/>
    <w:rsid w:val="00534FE2"/>
    <w:rsid w:val="00556DDC"/>
    <w:rsid w:val="00572D28"/>
    <w:rsid w:val="005840EF"/>
    <w:rsid w:val="005B0456"/>
    <w:rsid w:val="005C1C14"/>
    <w:rsid w:val="005C4B5E"/>
    <w:rsid w:val="005C4C3B"/>
    <w:rsid w:val="005F4A7D"/>
    <w:rsid w:val="00670480"/>
    <w:rsid w:val="00670F61"/>
    <w:rsid w:val="006743CC"/>
    <w:rsid w:val="00684BDA"/>
    <w:rsid w:val="006A7837"/>
    <w:rsid w:val="006B42DB"/>
    <w:rsid w:val="006F0142"/>
    <w:rsid w:val="007070C0"/>
    <w:rsid w:val="0072769B"/>
    <w:rsid w:val="00727FBE"/>
    <w:rsid w:val="00735F7B"/>
    <w:rsid w:val="00742753"/>
    <w:rsid w:val="00760D4C"/>
    <w:rsid w:val="007625E6"/>
    <w:rsid w:val="007666DB"/>
    <w:rsid w:val="007B060A"/>
    <w:rsid w:val="007B4EAE"/>
    <w:rsid w:val="007B595C"/>
    <w:rsid w:val="007D7089"/>
    <w:rsid w:val="007E7A34"/>
    <w:rsid w:val="007F7F2F"/>
    <w:rsid w:val="00800342"/>
    <w:rsid w:val="0080608F"/>
    <w:rsid w:val="008070B9"/>
    <w:rsid w:val="008077EC"/>
    <w:rsid w:val="00847F2B"/>
    <w:rsid w:val="00854B78"/>
    <w:rsid w:val="008722C9"/>
    <w:rsid w:val="008A1F11"/>
    <w:rsid w:val="008B0E57"/>
    <w:rsid w:val="008B2CD0"/>
    <w:rsid w:val="008B2E57"/>
    <w:rsid w:val="0090751A"/>
    <w:rsid w:val="00913B92"/>
    <w:rsid w:val="00915E9E"/>
    <w:rsid w:val="00922A71"/>
    <w:rsid w:val="00922FCB"/>
    <w:rsid w:val="00927B9F"/>
    <w:rsid w:val="00945C62"/>
    <w:rsid w:val="009564AE"/>
    <w:rsid w:val="00956D1F"/>
    <w:rsid w:val="00970D57"/>
    <w:rsid w:val="0097257A"/>
    <w:rsid w:val="009867F2"/>
    <w:rsid w:val="009910A5"/>
    <w:rsid w:val="009B65D3"/>
    <w:rsid w:val="009E124F"/>
    <w:rsid w:val="009E5BD0"/>
    <w:rsid w:val="00A231D4"/>
    <w:rsid w:val="00A50043"/>
    <w:rsid w:val="00A552BE"/>
    <w:rsid w:val="00A620B6"/>
    <w:rsid w:val="00A74726"/>
    <w:rsid w:val="00A8610A"/>
    <w:rsid w:val="00A8678D"/>
    <w:rsid w:val="00AF0451"/>
    <w:rsid w:val="00AF78AD"/>
    <w:rsid w:val="00B13D25"/>
    <w:rsid w:val="00B34BBF"/>
    <w:rsid w:val="00B34F68"/>
    <w:rsid w:val="00B361FB"/>
    <w:rsid w:val="00B43AB7"/>
    <w:rsid w:val="00B5003B"/>
    <w:rsid w:val="00B60DC1"/>
    <w:rsid w:val="00BA4CFC"/>
    <w:rsid w:val="00BB0BDB"/>
    <w:rsid w:val="00BF24D0"/>
    <w:rsid w:val="00C07D3C"/>
    <w:rsid w:val="00C11497"/>
    <w:rsid w:val="00C1603B"/>
    <w:rsid w:val="00C21A0D"/>
    <w:rsid w:val="00C23B3D"/>
    <w:rsid w:val="00C24967"/>
    <w:rsid w:val="00C347D7"/>
    <w:rsid w:val="00C63507"/>
    <w:rsid w:val="00C82117"/>
    <w:rsid w:val="00C90770"/>
    <w:rsid w:val="00C90EE0"/>
    <w:rsid w:val="00C91F7E"/>
    <w:rsid w:val="00CA6D6E"/>
    <w:rsid w:val="00CA719E"/>
    <w:rsid w:val="00CC6054"/>
    <w:rsid w:val="00CC64CC"/>
    <w:rsid w:val="00CF35EA"/>
    <w:rsid w:val="00D024CA"/>
    <w:rsid w:val="00D141B7"/>
    <w:rsid w:val="00D229FC"/>
    <w:rsid w:val="00D512AF"/>
    <w:rsid w:val="00D76A76"/>
    <w:rsid w:val="00DA363C"/>
    <w:rsid w:val="00DA6CB7"/>
    <w:rsid w:val="00DB57D2"/>
    <w:rsid w:val="00DD6A7B"/>
    <w:rsid w:val="00DE6EB1"/>
    <w:rsid w:val="00DF17CD"/>
    <w:rsid w:val="00DF7FA3"/>
    <w:rsid w:val="00E07D98"/>
    <w:rsid w:val="00E20745"/>
    <w:rsid w:val="00E25E7C"/>
    <w:rsid w:val="00E917C4"/>
    <w:rsid w:val="00EA14B8"/>
    <w:rsid w:val="00EB3CEE"/>
    <w:rsid w:val="00F24AC1"/>
    <w:rsid w:val="00F24DE3"/>
    <w:rsid w:val="00F36EFC"/>
    <w:rsid w:val="00F41FCD"/>
    <w:rsid w:val="00F43767"/>
    <w:rsid w:val="00F46205"/>
    <w:rsid w:val="00F50E03"/>
    <w:rsid w:val="00F75821"/>
    <w:rsid w:val="00FC2429"/>
    <w:rsid w:val="00FD239D"/>
    <w:rsid w:val="00FD2CF8"/>
    <w:rsid w:val="00FD67EB"/>
    <w:rsid w:val="00FE2F39"/>
    <w:rsid w:val="00FF340D"/>
    <w:rsid w:val="029F7DE8"/>
    <w:rsid w:val="05EA3BFC"/>
    <w:rsid w:val="13E76BAD"/>
    <w:rsid w:val="409316FF"/>
    <w:rsid w:val="428F724E"/>
    <w:rsid w:val="528A0854"/>
    <w:rsid w:val="5A22199A"/>
    <w:rsid w:val="5BAE42DB"/>
    <w:rsid w:val="780C1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table" w:styleId="7">
    <w:name w:val="Table Grid"/>
    <w:basedOn w:val="6"/>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bCs/>
    </w:rPr>
  </w:style>
  <w:style w:type="character" w:customStyle="1" w:styleId="10">
    <w:name w:val="页眉 字符"/>
    <w:basedOn w:val="8"/>
    <w:link w:val="4"/>
    <w:uiPriority w:val="99"/>
    <w:rPr>
      <w:sz w:val="18"/>
      <w:szCs w:val="18"/>
    </w:rPr>
  </w:style>
  <w:style w:type="character" w:customStyle="1" w:styleId="11">
    <w:name w:val="页脚 字符"/>
    <w:basedOn w:val="8"/>
    <w:link w:val="3"/>
    <w:uiPriority w:val="99"/>
    <w:rPr>
      <w:sz w:val="18"/>
      <w:szCs w:val="18"/>
    </w:rPr>
  </w:style>
  <w:style w:type="character" w:customStyle="1" w:styleId="12">
    <w:name w:val="标题 1 字符"/>
    <w:basedOn w:val="8"/>
    <w:link w:val="2"/>
    <w:uiPriority w:val="9"/>
    <w:rPr>
      <w:b/>
      <w:bCs/>
      <w:kern w:val="44"/>
      <w:sz w:val="44"/>
      <w:szCs w:val="44"/>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A1F12F-35D2-4078-8AE4-5AC7D061FF4B}">
  <ds:schemaRefs/>
</ds:datastoreItem>
</file>

<file path=docProps/app.xml><?xml version="1.0" encoding="utf-8"?>
<Properties xmlns="http://schemas.openxmlformats.org/officeDocument/2006/extended-properties" xmlns:vt="http://schemas.openxmlformats.org/officeDocument/2006/docPropsVTypes">
  <Template>Normal</Template>
  <Pages>5</Pages>
  <Words>2075</Words>
  <Characters>2137</Characters>
  <Lines>16</Lines>
  <Paragraphs>4</Paragraphs>
  <TotalTime>6</TotalTime>
  <ScaleCrop>false</ScaleCrop>
  <LinksUpToDate>false</LinksUpToDate>
  <CharactersWithSpaces>2155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2020-05-20T06:50:00Z</dcterms:created>
  <dc:creator>Lenovo</dc:creator>
  <cp:lastModifiedBy>AAA</cp:lastModifiedBy>
  <dcterms:modified xsi:type="dcterms:W3CDTF">2022-03-29T01:15:31Z</dcterms:modified>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501A23FDBBD642A4817C5FCB0EB3D493</vt:lpwstr>
  </property>
</Properties>
</file>