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5" w:after="105" w:line="360" w:lineRule="auto"/>
        <w:jc w:val="center"/>
        <w:rPr>
          <w:rFonts w:hint="eastAsia" w:ascii="方正小标宋简体" w:hAnsi="Times New Roman" w:eastAsia="方正小标宋简体"/>
          <w:color w:val="333333"/>
          <w:kern w:val="0"/>
          <w:sz w:val="40"/>
          <w:szCs w:val="40"/>
        </w:rPr>
      </w:pPr>
      <w:r>
        <w:rPr>
          <w:rFonts w:hint="eastAsia" w:ascii="方正小标宋简体" w:hAnsi="Times New Roman" w:eastAsia="方正小标宋简体"/>
          <w:color w:val="333333"/>
          <w:kern w:val="0"/>
          <w:sz w:val="40"/>
          <w:szCs w:val="40"/>
        </w:rPr>
        <w:t>西北农林科技大学2022年专业学位硕士研究生</w:t>
      </w:r>
    </w:p>
    <w:p>
      <w:pPr>
        <w:widowControl/>
        <w:spacing w:before="105" w:after="105" w:line="360" w:lineRule="auto"/>
        <w:jc w:val="center"/>
        <w:rPr>
          <w:rFonts w:ascii="方正小标宋简体" w:hAnsi="Times New Roman" w:eastAsia="方正小标宋简体"/>
          <w:color w:val="333333"/>
          <w:kern w:val="0"/>
          <w:sz w:val="40"/>
          <w:szCs w:val="40"/>
        </w:rPr>
      </w:pPr>
      <w:r>
        <w:rPr>
          <w:rFonts w:hint="eastAsia" w:ascii="方正小标宋简体" w:hAnsi="Times New Roman" w:eastAsia="方正小标宋简体"/>
          <w:color w:val="333333"/>
          <w:kern w:val="0"/>
          <w:sz w:val="40"/>
          <w:szCs w:val="40"/>
        </w:rPr>
        <w:t>“乡村振兴—现代农业全产业链”项目招生公告</w:t>
      </w:r>
    </w:p>
    <w:p>
      <w:pPr>
        <w:widowControl/>
        <w:spacing w:line="360" w:lineRule="auto"/>
        <w:ind w:firstLine="640" w:firstLineChars="200"/>
        <w:rPr>
          <w:rFonts w:ascii="Times New Roman" w:hAnsi="Times New Roman" w:eastAsia="黑体"/>
          <w:kern w:val="44"/>
          <w:sz w:val="32"/>
          <w:szCs w:val="32"/>
        </w:rPr>
      </w:pPr>
      <w:r>
        <w:rPr>
          <w:rFonts w:hint="eastAsia" w:ascii="Times New Roman" w:hAnsi="Times New Roman" w:eastAsia="黑体"/>
          <w:kern w:val="44"/>
          <w:sz w:val="32"/>
          <w:szCs w:val="32"/>
        </w:rPr>
        <w:t>一、项目简介</w:t>
      </w:r>
    </w:p>
    <w:p>
      <w:pPr>
        <w:widowControl/>
        <w:spacing w:line="560" w:lineRule="exact"/>
        <w:ind w:firstLine="640" w:firstLineChars="200"/>
        <w:jc w:val="left"/>
        <w:rPr>
          <w:rFonts w:ascii="仿宋_GB2312" w:hAnsi="Times New Roman" w:eastAsia="仿宋_GB2312"/>
          <w:color w:val="333333"/>
          <w:kern w:val="0"/>
          <w:sz w:val="32"/>
          <w:szCs w:val="32"/>
        </w:rPr>
      </w:pPr>
      <w:r>
        <w:rPr>
          <w:rFonts w:hint="eastAsia" w:ascii="仿宋_GB2312" w:hAnsi="Times New Roman" w:eastAsia="仿宋_GB2312"/>
          <w:color w:val="333333"/>
          <w:kern w:val="0"/>
          <w:sz w:val="32"/>
          <w:szCs w:val="32"/>
        </w:rPr>
        <w:t>为探索农科教、产学研紧密结合的新机制，更好地服务国家战略需求和区域现代农业发展，近十余年来，在财政部、教育部等国家部委和地方政府、龙头企业的支持下，我校开展了“以大学为依托的农业科技推广新模式”探索实践，在全国18个省农业产业核心区建立了100多个设施完备、功能齐全的试验示范站（基地、产业研究院），350多名专家教授常年深入一线，与地方科技人员组成团队，围绕区域现代农业全产业链发展需要，开展科学研究、示范推广和人才培养，年均承担科技项目500项、经费超过1亿元，研发取得各类科技成果210项，示范推广面积6000万亩。被誉为农技推广“西农模式”和“高校服务‘三农’的一面旗帜”。</w:t>
      </w:r>
    </w:p>
    <w:p>
      <w:pPr>
        <w:widowControl/>
        <w:spacing w:line="560" w:lineRule="exact"/>
        <w:ind w:firstLine="640" w:firstLineChars="200"/>
        <w:jc w:val="left"/>
        <w:rPr>
          <w:rFonts w:ascii="仿宋_GB2312" w:hAnsi="Times New Roman" w:eastAsia="仿宋_GB2312"/>
          <w:color w:val="333333"/>
          <w:kern w:val="0"/>
          <w:sz w:val="32"/>
          <w:szCs w:val="32"/>
        </w:rPr>
      </w:pPr>
      <w:r>
        <w:rPr>
          <w:rFonts w:hint="eastAsia" w:ascii="仿宋_GB2312" w:hAnsi="Times New Roman" w:eastAsia="仿宋_GB2312"/>
          <w:color w:val="333333"/>
          <w:kern w:val="0"/>
          <w:sz w:val="32"/>
          <w:szCs w:val="32"/>
        </w:rPr>
        <w:t>针对新时期国家乡村振兴战略实施对高层次应用型人才的迫切需求，学校2019年开始设立“乡村振兴——现代农业全产业链”专业学位研究生培养项目（以下简称项目）。2022年将依托相关学院和41个校外试验示范站（基地、产业研究院），组织校内外具有丰富实践经验的研究生导师、高级专业技术人员和龙头企业高管组建“双师型”导师团队，招收215名专业学位硕士研究生。通过对现代农业全产业链发展相关理论与问题的系统学习、试验研究、示范推广和创新创业实践锻炼，重点培养理想信念坚定，厚基础、强实践、有本领、有情怀的高层次应用型人才。</w:t>
      </w:r>
    </w:p>
    <w:p>
      <w:pPr>
        <w:widowControl/>
        <w:spacing w:line="360" w:lineRule="auto"/>
        <w:ind w:firstLine="640" w:firstLineChars="200"/>
        <w:rPr>
          <w:rFonts w:ascii="Times New Roman" w:hAnsi="Times New Roman" w:eastAsia="黑体"/>
          <w:kern w:val="44"/>
          <w:sz w:val="32"/>
          <w:szCs w:val="32"/>
        </w:rPr>
      </w:pPr>
      <w:r>
        <w:rPr>
          <w:rFonts w:hint="eastAsia" w:ascii="Times New Roman" w:hAnsi="Times New Roman" w:eastAsia="黑体"/>
          <w:kern w:val="44"/>
          <w:sz w:val="32"/>
          <w:szCs w:val="32"/>
        </w:rPr>
        <w:t>二、培养特色</w:t>
      </w:r>
    </w:p>
    <w:p>
      <w:pPr>
        <w:widowControl/>
        <w:spacing w:line="560" w:lineRule="exact"/>
        <w:ind w:firstLine="640" w:firstLineChars="200"/>
        <w:rPr>
          <w:rFonts w:ascii="仿宋_GB2312" w:hAnsi="Times New Roman" w:eastAsia="仿宋_GB2312"/>
          <w:color w:val="333333"/>
          <w:kern w:val="0"/>
          <w:sz w:val="32"/>
          <w:szCs w:val="32"/>
        </w:rPr>
      </w:pPr>
      <w:r>
        <w:rPr>
          <w:rFonts w:hint="eastAsia" w:ascii="仿宋_GB2312" w:hAnsi="Times New Roman" w:eastAsia="仿宋_GB2312"/>
          <w:color w:val="333333"/>
          <w:kern w:val="0"/>
          <w:sz w:val="32"/>
          <w:szCs w:val="32"/>
        </w:rPr>
        <w:t>在现有课程体系基础上，强化产业需求导向，突出实践技能培养，强化案例教学和产业链专题讲座。在学期间实行校内、校外双导师制。校内导师由相关产业领域的领军专家和具有扎实产业基础的高级专业技术人员组成，2022年参与招生导师181名，其中二级教授9名，三级教授32名。校外导师由相关领域的地方和企业高级专业技术人员、龙头企业高管、具有专业背景的政府公务人员组成。</w:t>
      </w:r>
    </w:p>
    <w:p>
      <w:pPr>
        <w:widowControl/>
        <w:spacing w:line="360" w:lineRule="auto"/>
        <w:ind w:firstLine="640" w:firstLineChars="200"/>
        <w:rPr>
          <w:rFonts w:ascii="Times New Roman" w:hAnsi="Times New Roman" w:eastAsia="黑体"/>
          <w:kern w:val="44"/>
          <w:sz w:val="32"/>
          <w:szCs w:val="32"/>
        </w:rPr>
      </w:pPr>
      <w:r>
        <w:rPr>
          <w:rFonts w:hint="eastAsia" w:ascii="Times New Roman" w:hAnsi="Times New Roman" w:eastAsia="黑体"/>
          <w:kern w:val="44"/>
          <w:sz w:val="32"/>
          <w:szCs w:val="32"/>
        </w:rPr>
        <w:t>三、招生对象及计划</w:t>
      </w:r>
    </w:p>
    <w:p>
      <w:pPr>
        <w:widowControl/>
        <w:spacing w:line="560" w:lineRule="exact"/>
        <w:ind w:firstLine="640" w:firstLineChars="200"/>
        <w:jc w:val="left"/>
        <w:rPr>
          <w:rFonts w:ascii="仿宋_GB2312" w:hAnsi="Times New Roman" w:eastAsia="仿宋_GB2312"/>
          <w:color w:val="333333"/>
          <w:kern w:val="0"/>
          <w:sz w:val="32"/>
          <w:szCs w:val="32"/>
        </w:rPr>
      </w:pPr>
      <w:r>
        <w:rPr>
          <w:rFonts w:hint="eastAsia" w:ascii="仿宋_GB2312" w:hAnsi="Times New Roman" w:eastAsia="仿宋_GB2312"/>
          <w:color w:val="333333"/>
          <w:kern w:val="0"/>
          <w:sz w:val="32"/>
          <w:szCs w:val="32"/>
        </w:rPr>
        <w:t>参加2022年全国硕士研究生入学考试，报考我校相关领域专业学位硕士研究生，或符合调剂要求调剂到相关专业，初试成绩达到所报考学科专业复试分数线，有志于从事相关产业技术研发、示范应用、经营管理的考生</w:t>
      </w:r>
      <w:r>
        <w:rPr>
          <w:rFonts w:ascii="仿宋_GB2312" w:hAnsi="Times New Roman" w:eastAsia="仿宋_GB2312"/>
          <w:color w:val="333333"/>
          <w:kern w:val="0"/>
          <w:sz w:val="32"/>
          <w:szCs w:val="32"/>
        </w:rPr>
        <w:t>。本项目</w:t>
      </w:r>
      <w:r>
        <w:rPr>
          <w:rFonts w:hint="eastAsia" w:ascii="仿宋_GB2312" w:hAnsi="Times New Roman" w:eastAsia="仿宋_GB2312"/>
          <w:color w:val="333333"/>
          <w:kern w:val="0"/>
          <w:sz w:val="32"/>
          <w:szCs w:val="32"/>
        </w:rPr>
        <w:t>2022年</w:t>
      </w:r>
      <w:r>
        <w:rPr>
          <w:rFonts w:ascii="仿宋_GB2312" w:hAnsi="Times New Roman" w:eastAsia="仿宋_GB2312"/>
          <w:color w:val="333333"/>
          <w:kern w:val="0"/>
          <w:sz w:val="32"/>
          <w:szCs w:val="32"/>
        </w:rPr>
        <w:t>计划招收全日制专业学位硕士研究生</w:t>
      </w:r>
      <w:r>
        <w:rPr>
          <w:rFonts w:hint="eastAsia" w:ascii="仿宋_GB2312" w:hAnsi="Times New Roman" w:eastAsia="仿宋_GB2312"/>
          <w:color w:val="333333"/>
          <w:kern w:val="0"/>
          <w:sz w:val="32"/>
          <w:szCs w:val="32"/>
        </w:rPr>
        <w:t>215名,</w:t>
      </w:r>
      <w:r>
        <w:rPr>
          <w:rFonts w:hint="eastAsia" w:ascii="仿宋_GB2312" w:hAnsi="Times New Roman" w:eastAsia="仿宋_GB2312"/>
          <w:color w:val="333333"/>
          <w:kern w:val="0"/>
          <w:sz w:val="32"/>
          <w:szCs w:val="32"/>
          <w:lang w:val="en-US" w:eastAsia="zh-CN"/>
        </w:rPr>
        <w:t>其中土木水利类别招生3人，</w:t>
      </w:r>
      <w:r>
        <w:rPr>
          <w:rFonts w:hint="eastAsia" w:ascii="仿宋_GB2312" w:hAnsi="Times New Roman" w:eastAsia="仿宋_GB2312"/>
          <w:color w:val="333333"/>
          <w:kern w:val="0"/>
          <w:sz w:val="32"/>
          <w:szCs w:val="32"/>
        </w:rPr>
        <w:t>项目招生目录见附件</w:t>
      </w:r>
      <w:r>
        <w:rPr>
          <w:rFonts w:ascii="仿宋_GB2312" w:hAnsi="Times New Roman" w:eastAsia="仿宋_GB2312"/>
          <w:color w:val="333333"/>
          <w:kern w:val="0"/>
          <w:sz w:val="32"/>
          <w:szCs w:val="32"/>
        </w:rPr>
        <w:t>1。</w:t>
      </w:r>
    </w:p>
    <w:p>
      <w:pPr>
        <w:widowControl/>
        <w:spacing w:line="360" w:lineRule="auto"/>
        <w:ind w:firstLine="640" w:firstLineChars="200"/>
        <w:rPr>
          <w:rFonts w:ascii="Times New Roman" w:hAnsi="Times New Roman" w:eastAsia="黑体"/>
          <w:kern w:val="44"/>
          <w:sz w:val="32"/>
          <w:szCs w:val="32"/>
        </w:rPr>
      </w:pPr>
      <w:r>
        <w:rPr>
          <w:rFonts w:hint="eastAsia" w:ascii="Times New Roman" w:hAnsi="Times New Roman" w:eastAsia="黑体"/>
          <w:kern w:val="44"/>
          <w:sz w:val="32"/>
          <w:szCs w:val="32"/>
        </w:rPr>
        <w:t>四、报名、复试及录取</w:t>
      </w:r>
    </w:p>
    <w:p>
      <w:pPr>
        <w:widowControl/>
        <w:spacing w:line="560" w:lineRule="exact"/>
        <w:ind w:firstLine="640" w:firstLineChars="200"/>
        <w:jc w:val="left"/>
        <w:rPr>
          <w:rFonts w:ascii="仿宋_GB2312" w:hAnsi="Times New Roman" w:eastAsia="仿宋_GB2312"/>
          <w:color w:val="333333"/>
          <w:kern w:val="0"/>
          <w:sz w:val="32"/>
          <w:szCs w:val="32"/>
        </w:rPr>
      </w:pPr>
      <w:r>
        <w:rPr>
          <w:rFonts w:hint="eastAsia" w:ascii="仿宋_GB2312" w:hAnsi="Times New Roman" w:eastAsia="仿宋_GB2312"/>
          <w:color w:val="333333"/>
          <w:kern w:val="0"/>
          <w:sz w:val="32"/>
          <w:szCs w:val="32"/>
        </w:rPr>
        <w:t>报名、复试、体检等要求与校全日制公开招考录取专业学位硕士研究生相同，录取办法执行教育部和学校相关政策。</w:t>
      </w:r>
    </w:p>
    <w:p>
      <w:pPr>
        <w:widowControl/>
        <w:spacing w:line="560" w:lineRule="exact"/>
        <w:ind w:firstLine="640" w:firstLineChars="200"/>
        <w:jc w:val="left"/>
        <w:rPr>
          <w:rFonts w:ascii="仿宋_GB2312" w:hAnsi="Times New Roman" w:eastAsia="仿宋_GB2312"/>
          <w:color w:val="333333"/>
          <w:kern w:val="0"/>
          <w:sz w:val="32"/>
          <w:szCs w:val="32"/>
        </w:rPr>
      </w:pPr>
      <w:r>
        <w:rPr>
          <w:rFonts w:hint="eastAsia" w:ascii="仿宋_GB2312" w:hAnsi="Times New Roman" w:eastAsia="仿宋_GB2312"/>
          <w:color w:val="333333"/>
          <w:kern w:val="0"/>
          <w:sz w:val="32"/>
          <w:szCs w:val="32"/>
        </w:rPr>
        <w:t>1. 报名：符合报名条件的考生，可下载并填写</w:t>
      </w:r>
      <w:bookmarkStart w:id="0" w:name="_Hlk83547668"/>
      <w:r>
        <w:rPr>
          <w:rFonts w:hint="eastAsia" w:ascii="仿宋_GB2312" w:hAnsi="Times New Roman" w:eastAsia="仿宋_GB2312"/>
          <w:color w:val="333333"/>
          <w:kern w:val="0"/>
          <w:sz w:val="32"/>
          <w:szCs w:val="32"/>
        </w:rPr>
        <w:t>附件</w:t>
      </w:r>
      <w:r>
        <w:rPr>
          <w:rFonts w:ascii="仿宋_GB2312" w:hAnsi="Times New Roman" w:eastAsia="仿宋_GB2312"/>
          <w:color w:val="333333"/>
          <w:kern w:val="0"/>
          <w:sz w:val="32"/>
          <w:szCs w:val="32"/>
        </w:rPr>
        <w:t>2</w:t>
      </w:r>
      <w:bookmarkEnd w:id="0"/>
      <w:r>
        <w:rPr>
          <w:rFonts w:hint="eastAsia" w:ascii="仿宋_GB2312" w:hAnsi="Times New Roman" w:eastAsia="仿宋_GB2312"/>
          <w:color w:val="333333"/>
          <w:kern w:val="0"/>
          <w:sz w:val="32"/>
          <w:szCs w:val="32"/>
        </w:rPr>
        <w:t>。</w:t>
      </w:r>
    </w:p>
    <w:p>
      <w:pPr>
        <w:widowControl/>
        <w:spacing w:line="560" w:lineRule="exact"/>
        <w:ind w:firstLine="640" w:firstLineChars="200"/>
        <w:jc w:val="left"/>
        <w:rPr>
          <w:rFonts w:ascii="仿宋_GB2312" w:hAnsi="Times New Roman" w:eastAsia="仿宋_GB2312"/>
          <w:color w:val="333333"/>
          <w:kern w:val="0"/>
          <w:sz w:val="32"/>
          <w:szCs w:val="32"/>
        </w:rPr>
      </w:pPr>
      <w:r>
        <w:rPr>
          <w:rFonts w:hint="eastAsia" w:ascii="仿宋_GB2312" w:hAnsi="Times New Roman" w:eastAsia="仿宋_GB2312"/>
          <w:color w:val="333333"/>
          <w:kern w:val="0"/>
          <w:sz w:val="32"/>
          <w:szCs w:val="32"/>
        </w:rPr>
        <w:t>2. 复试：由所报考学院统一组织复试，报考本项目的考生与其他考生复试时间一致，要求相同。</w:t>
      </w:r>
    </w:p>
    <w:p>
      <w:pPr>
        <w:widowControl/>
        <w:spacing w:line="560" w:lineRule="exact"/>
        <w:ind w:firstLine="640" w:firstLineChars="200"/>
        <w:jc w:val="left"/>
        <w:rPr>
          <w:rFonts w:ascii="仿宋_GB2312" w:hAnsi="Times New Roman" w:eastAsia="仿宋_GB2312"/>
          <w:color w:val="333333"/>
          <w:kern w:val="0"/>
          <w:sz w:val="32"/>
          <w:szCs w:val="32"/>
        </w:rPr>
      </w:pPr>
      <w:r>
        <w:rPr>
          <w:rFonts w:hint="eastAsia" w:ascii="仿宋_GB2312" w:hAnsi="Times New Roman" w:eastAsia="仿宋_GB2312"/>
          <w:color w:val="333333"/>
          <w:kern w:val="0"/>
          <w:sz w:val="32"/>
          <w:szCs w:val="32"/>
        </w:rPr>
        <w:t>3. 录取：报考本项目的考生在所报考学院按照专业学位类别领域与非项目考生统一排名，依据总招生计划数，按复试总成绩由高到低确定初录名单。</w:t>
      </w:r>
    </w:p>
    <w:p>
      <w:pPr>
        <w:widowControl/>
        <w:spacing w:line="360" w:lineRule="auto"/>
        <w:ind w:firstLine="640" w:firstLineChars="200"/>
        <w:rPr>
          <w:rFonts w:ascii="Times New Roman" w:hAnsi="Times New Roman" w:eastAsia="黑体"/>
          <w:kern w:val="44"/>
          <w:sz w:val="32"/>
          <w:szCs w:val="32"/>
        </w:rPr>
      </w:pPr>
      <w:r>
        <w:rPr>
          <w:rFonts w:hint="eastAsia" w:ascii="Times New Roman" w:hAnsi="Times New Roman" w:eastAsia="黑体"/>
          <w:kern w:val="44"/>
          <w:sz w:val="32"/>
          <w:szCs w:val="32"/>
        </w:rPr>
        <w:t>五、学习方式、年限及要求</w:t>
      </w:r>
    </w:p>
    <w:p>
      <w:pPr>
        <w:widowControl/>
        <w:spacing w:line="560" w:lineRule="exact"/>
        <w:ind w:firstLine="640" w:firstLineChars="200"/>
        <w:jc w:val="left"/>
        <w:rPr>
          <w:rFonts w:ascii="仿宋_GB2312" w:hAnsi="Times New Roman" w:eastAsia="仿宋_GB2312"/>
          <w:color w:val="333333"/>
          <w:kern w:val="0"/>
          <w:sz w:val="32"/>
          <w:szCs w:val="32"/>
        </w:rPr>
      </w:pPr>
      <w:r>
        <w:rPr>
          <w:rFonts w:ascii="仿宋_GB2312" w:hAnsi="Times New Roman" w:eastAsia="仿宋_GB2312"/>
          <w:color w:val="333333"/>
          <w:kern w:val="0"/>
          <w:sz w:val="32"/>
          <w:szCs w:val="32"/>
        </w:rPr>
        <w:t>学习方式采用全日制。</w:t>
      </w:r>
      <w:r>
        <w:rPr>
          <w:rFonts w:hint="eastAsia" w:ascii="仿宋_GB2312" w:hAnsi="Times New Roman" w:eastAsia="仿宋_GB2312"/>
          <w:color w:val="333333"/>
          <w:kern w:val="0"/>
          <w:sz w:val="32"/>
          <w:szCs w:val="32"/>
        </w:rPr>
        <w:t>学习基本年限为3年。本项目研究生修读学分不少于本领域专业学位硕士研究生培养方案要求的最低应修学分，另外根据项目要求需修读部分指定课程，在学期间驻试验示范站（基地、产业研究院、试验示范站）等单位从事实践环节培养不少于12个月。</w:t>
      </w:r>
    </w:p>
    <w:p>
      <w:pPr>
        <w:widowControl/>
        <w:spacing w:line="360" w:lineRule="auto"/>
        <w:ind w:firstLine="640" w:firstLineChars="200"/>
        <w:rPr>
          <w:rFonts w:ascii="Times New Roman" w:hAnsi="Times New Roman" w:eastAsia="黑体"/>
          <w:kern w:val="44"/>
          <w:sz w:val="32"/>
          <w:szCs w:val="32"/>
        </w:rPr>
      </w:pPr>
      <w:r>
        <w:rPr>
          <w:rFonts w:hint="eastAsia" w:ascii="Times New Roman" w:hAnsi="Times New Roman" w:eastAsia="黑体"/>
          <w:kern w:val="44"/>
          <w:sz w:val="32"/>
          <w:szCs w:val="32"/>
        </w:rPr>
        <w:t>六、学费及资助</w:t>
      </w:r>
    </w:p>
    <w:p>
      <w:pPr>
        <w:widowControl/>
        <w:spacing w:line="560" w:lineRule="exact"/>
        <w:ind w:firstLine="640" w:firstLineChars="200"/>
        <w:jc w:val="left"/>
        <w:rPr>
          <w:rFonts w:ascii="仿宋_GB2312" w:hAnsi="Times New Roman" w:eastAsia="仿宋_GB2312"/>
          <w:color w:val="333333"/>
          <w:kern w:val="0"/>
          <w:sz w:val="32"/>
          <w:szCs w:val="32"/>
        </w:rPr>
      </w:pPr>
      <w:r>
        <w:rPr>
          <w:rFonts w:hint="eastAsia" w:ascii="仿宋_GB2312" w:hAnsi="Times New Roman" w:eastAsia="仿宋_GB2312"/>
          <w:color w:val="333333"/>
          <w:kern w:val="0"/>
          <w:sz w:val="32"/>
          <w:szCs w:val="32"/>
        </w:rPr>
        <w:t>在学期间，除了享受西北农林科技大学专业硕士研究生学费和资助政策外，在试验示范站（基地、产业研究院）驻站实训期间，还将通过项目资助、企业资助、地方政府资助等途径，除免费提供食宿外，每月给予不低于500元的生活补助。</w:t>
      </w:r>
    </w:p>
    <w:p>
      <w:pPr>
        <w:widowControl/>
        <w:spacing w:line="360" w:lineRule="auto"/>
        <w:ind w:firstLine="640" w:firstLineChars="200"/>
        <w:rPr>
          <w:rFonts w:ascii="Times New Roman" w:hAnsi="Times New Roman" w:eastAsia="黑体"/>
          <w:kern w:val="44"/>
          <w:sz w:val="32"/>
          <w:szCs w:val="32"/>
        </w:rPr>
      </w:pPr>
      <w:r>
        <w:rPr>
          <w:rFonts w:hint="eastAsia" w:ascii="Times New Roman" w:hAnsi="Times New Roman" w:eastAsia="黑体"/>
          <w:kern w:val="44"/>
          <w:sz w:val="32"/>
          <w:szCs w:val="32"/>
        </w:rPr>
        <w:t>七、教育管理</w:t>
      </w:r>
    </w:p>
    <w:p>
      <w:pPr>
        <w:widowControl/>
        <w:spacing w:line="560" w:lineRule="exact"/>
        <w:ind w:firstLine="640" w:firstLineChars="200"/>
        <w:jc w:val="left"/>
        <w:rPr>
          <w:rFonts w:ascii="仿宋_GB2312" w:hAnsi="Times New Roman" w:eastAsia="仿宋_GB2312"/>
          <w:color w:val="333333"/>
          <w:kern w:val="0"/>
          <w:sz w:val="32"/>
          <w:szCs w:val="32"/>
        </w:rPr>
      </w:pPr>
      <w:r>
        <w:rPr>
          <w:rFonts w:ascii="仿宋_GB2312" w:hAnsi="Times New Roman" w:eastAsia="仿宋_GB2312"/>
          <w:color w:val="333333"/>
          <w:kern w:val="0"/>
          <w:sz w:val="32"/>
          <w:szCs w:val="32"/>
        </w:rPr>
        <w:t>本项目招收的专业学位硕士研究生的日常教育管理仍归招生学院负责。研究生导师是第一责任人。研究生的实践能力培养和学位论文或报告选题由所在项目组首席把关。</w:t>
      </w:r>
    </w:p>
    <w:p>
      <w:pPr>
        <w:widowControl/>
        <w:spacing w:line="360" w:lineRule="auto"/>
        <w:ind w:firstLine="640" w:firstLineChars="200"/>
        <w:rPr>
          <w:rFonts w:ascii="Times New Roman" w:hAnsi="Times New Roman" w:eastAsia="黑体"/>
          <w:kern w:val="44"/>
          <w:sz w:val="32"/>
          <w:szCs w:val="32"/>
        </w:rPr>
      </w:pPr>
      <w:r>
        <w:rPr>
          <w:rFonts w:hint="eastAsia" w:ascii="Times New Roman" w:hAnsi="Times New Roman" w:eastAsia="黑体"/>
          <w:kern w:val="44"/>
          <w:sz w:val="32"/>
          <w:szCs w:val="32"/>
        </w:rPr>
        <w:t>八、就业深造</w:t>
      </w:r>
    </w:p>
    <w:p>
      <w:pPr>
        <w:widowControl/>
        <w:spacing w:line="560" w:lineRule="exact"/>
        <w:ind w:firstLine="640" w:firstLineChars="200"/>
        <w:jc w:val="left"/>
        <w:rPr>
          <w:rFonts w:ascii="仿宋_GB2312" w:hAnsi="Times New Roman" w:eastAsia="仿宋_GB2312"/>
          <w:color w:val="333333"/>
          <w:kern w:val="0"/>
          <w:sz w:val="32"/>
          <w:szCs w:val="32"/>
        </w:rPr>
      </w:pPr>
      <w:r>
        <w:rPr>
          <w:rFonts w:hint="eastAsia" w:ascii="仿宋_GB2312" w:hAnsi="Times New Roman" w:eastAsia="仿宋_GB2312"/>
          <w:color w:val="333333"/>
          <w:kern w:val="0"/>
          <w:sz w:val="32"/>
          <w:szCs w:val="32"/>
        </w:rPr>
        <w:t>本项目研究生在学期间除修读本领域专业知识外，将全程参与本专业的全产业链实践，与产业领域技术人员、龙头企业高管、政府管理人员等深度交流与合作，加上双导师的指导，将具有在上述领域就业的显著优势，就业渠道广阔。</w:t>
      </w:r>
      <w:r>
        <w:rPr>
          <w:rFonts w:ascii="仿宋_GB2312" w:hAnsi="Times New Roman" w:eastAsia="仿宋_GB2312"/>
          <w:color w:val="333333"/>
          <w:kern w:val="0"/>
          <w:sz w:val="32"/>
          <w:szCs w:val="32"/>
        </w:rPr>
        <w:t>表现优秀者可优先推荐攻读校内（外）博士学位。</w:t>
      </w:r>
    </w:p>
    <w:p>
      <w:pPr>
        <w:widowControl/>
        <w:spacing w:line="360" w:lineRule="auto"/>
        <w:ind w:firstLine="640" w:firstLineChars="200"/>
        <w:rPr>
          <w:rFonts w:ascii="Times New Roman" w:hAnsi="Times New Roman" w:eastAsia="黑体"/>
          <w:kern w:val="44"/>
          <w:sz w:val="32"/>
          <w:szCs w:val="32"/>
        </w:rPr>
      </w:pPr>
      <w:r>
        <w:rPr>
          <w:rFonts w:hint="eastAsia" w:ascii="Times New Roman" w:hAnsi="Times New Roman" w:eastAsia="黑体"/>
          <w:kern w:val="44"/>
          <w:sz w:val="32"/>
          <w:szCs w:val="32"/>
        </w:rPr>
        <w:t>九、其他</w:t>
      </w:r>
    </w:p>
    <w:p>
      <w:pPr>
        <w:widowControl/>
        <w:spacing w:line="560" w:lineRule="exact"/>
        <w:ind w:firstLine="640" w:firstLineChars="200"/>
        <w:jc w:val="left"/>
        <w:rPr>
          <w:rFonts w:ascii="仿宋_GB2312" w:hAnsi="Times New Roman" w:eastAsia="仿宋_GB2312"/>
          <w:color w:val="333333"/>
          <w:kern w:val="0"/>
          <w:sz w:val="32"/>
          <w:szCs w:val="32"/>
        </w:rPr>
      </w:pPr>
      <w:r>
        <w:rPr>
          <w:rFonts w:hint="eastAsia" w:ascii="仿宋_GB2312" w:hAnsi="Times New Roman" w:eastAsia="仿宋_GB2312"/>
          <w:color w:val="333333"/>
          <w:kern w:val="0"/>
          <w:sz w:val="32"/>
          <w:szCs w:val="32"/>
        </w:rPr>
        <w:t>1.考生咨询申请、考试、录取过程中的相关信息，请与报考学院的研究生办公室联系（详见各学院招生目录）。</w:t>
      </w:r>
    </w:p>
    <w:p>
      <w:pPr>
        <w:widowControl/>
        <w:spacing w:line="560" w:lineRule="exact"/>
        <w:ind w:firstLine="640" w:firstLineChars="200"/>
        <w:jc w:val="left"/>
        <w:rPr>
          <w:rFonts w:hint="eastAsia" w:ascii="仿宋_GB2312" w:hAnsi="Times New Roman" w:eastAsia="仿宋_GB2312"/>
          <w:color w:val="333333"/>
          <w:kern w:val="0"/>
          <w:sz w:val="32"/>
          <w:szCs w:val="32"/>
          <w:lang w:eastAsia="zh-CN"/>
        </w:rPr>
      </w:pPr>
      <w:r>
        <w:rPr>
          <w:rFonts w:hint="eastAsia" w:ascii="仿宋_GB2312" w:hAnsi="Times New Roman" w:eastAsia="仿宋_GB2312"/>
          <w:color w:val="333333"/>
          <w:kern w:val="0"/>
          <w:sz w:val="32"/>
          <w:szCs w:val="32"/>
        </w:rPr>
        <w:t>2.“乡村振兴——现代农业全产业链”项目情况咨询联系人及联系方式</w:t>
      </w:r>
      <w:r>
        <w:rPr>
          <w:rFonts w:hint="eastAsia" w:ascii="仿宋_GB2312" w:hAnsi="Times New Roman" w:eastAsia="仿宋_GB2312"/>
          <w:color w:val="333333"/>
          <w:kern w:val="0"/>
          <w:sz w:val="32"/>
          <w:szCs w:val="32"/>
          <w:lang w:eastAsia="zh-CN"/>
        </w:rPr>
        <w:t>：</w:t>
      </w:r>
    </w:p>
    <w:p>
      <w:pPr>
        <w:widowControl/>
        <w:spacing w:line="560" w:lineRule="exact"/>
        <w:ind w:firstLine="640" w:firstLineChars="200"/>
        <w:jc w:val="left"/>
        <w:rPr>
          <w:rFonts w:hint="eastAsia" w:ascii="仿宋_GB2312" w:hAnsi="Times New Roman" w:eastAsia="仿宋_GB2312"/>
          <w:color w:val="333333"/>
          <w:kern w:val="0"/>
          <w:sz w:val="32"/>
          <w:szCs w:val="32"/>
        </w:rPr>
      </w:pPr>
      <w:r>
        <w:rPr>
          <w:rFonts w:hint="eastAsia" w:ascii="仿宋_GB2312" w:hAnsi="Times New Roman" w:eastAsia="仿宋_GB2312"/>
          <w:color w:val="333333"/>
          <w:kern w:val="0"/>
          <w:sz w:val="32"/>
          <w:szCs w:val="32"/>
        </w:rPr>
        <w:t>亓老师029-87082847</w:t>
      </w:r>
    </w:p>
    <w:p>
      <w:pPr>
        <w:widowControl/>
        <w:spacing w:line="560" w:lineRule="exact"/>
        <w:ind w:firstLine="640" w:firstLineChars="200"/>
        <w:jc w:val="left"/>
        <w:rPr>
          <w:rFonts w:ascii="仿宋_GB2312" w:hAnsi="Times New Roman" w:eastAsia="仿宋_GB2312"/>
          <w:color w:val="333333"/>
          <w:kern w:val="0"/>
          <w:sz w:val="32"/>
          <w:szCs w:val="32"/>
        </w:rPr>
      </w:pPr>
      <w:r>
        <w:rPr>
          <w:rFonts w:hint="eastAsia" w:ascii="仿宋_GB2312" w:hAnsi="Times New Roman" w:eastAsia="仿宋_GB2312"/>
          <w:color w:val="333333"/>
          <w:kern w:val="0"/>
          <w:sz w:val="32"/>
          <w:szCs w:val="32"/>
        </w:rPr>
        <w:t>阮老师 029-87082015</w:t>
      </w:r>
    </w:p>
    <w:p>
      <w:pPr>
        <w:widowControl/>
        <w:spacing w:line="560" w:lineRule="exact"/>
        <w:ind w:firstLine="640" w:firstLineChars="200"/>
        <w:jc w:val="left"/>
        <w:rPr>
          <w:rFonts w:ascii="仿宋_GB2312" w:hAnsi="Times New Roman" w:eastAsia="仿宋_GB2312"/>
          <w:color w:val="333333"/>
          <w:kern w:val="0"/>
          <w:sz w:val="32"/>
          <w:szCs w:val="32"/>
        </w:rPr>
      </w:pPr>
    </w:p>
    <w:p>
      <w:pPr>
        <w:widowControl/>
        <w:spacing w:line="560" w:lineRule="exact"/>
        <w:jc w:val="left"/>
        <w:rPr>
          <w:rFonts w:ascii="仿宋_GB2312" w:hAnsi="Times New Roman" w:eastAsia="仿宋_GB2312"/>
          <w:color w:val="333333"/>
          <w:kern w:val="0"/>
          <w:sz w:val="32"/>
          <w:szCs w:val="32"/>
        </w:rPr>
      </w:pPr>
      <w:r>
        <w:rPr>
          <w:rFonts w:hint="eastAsia" w:ascii="仿宋_GB2312" w:hAnsi="Times New Roman" w:eastAsia="仿宋_GB2312"/>
          <w:color w:val="333333"/>
          <w:kern w:val="0"/>
          <w:sz w:val="32"/>
          <w:szCs w:val="32"/>
        </w:rPr>
        <w:t>附件：1.“现代农业全产业链”项目招生目录</w:t>
      </w:r>
    </w:p>
    <w:p>
      <w:pPr>
        <w:widowControl/>
        <w:spacing w:line="560" w:lineRule="exact"/>
        <w:ind w:firstLine="960" w:firstLineChars="300"/>
        <w:jc w:val="left"/>
        <w:rPr>
          <w:rFonts w:ascii="仿宋_GB2312" w:hAnsi="Times New Roman" w:eastAsia="仿宋_GB2312"/>
          <w:color w:val="333333"/>
          <w:kern w:val="0"/>
          <w:sz w:val="32"/>
          <w:szCs w:val="32"/>
        </w:rPr>
      </w:pPr>
      <w:r>
        <w:rPr>
          <w:rFonts w:hint="eastAsia" w:ascii="仿宋_GB2312" w:hAnsi="Times New Roman" w:eastAsia="仿宋_GB2312"/>
          <w:color w:val="333333"/>
          <w:kern w:val="0"/>
          <w:sz w:val="32"/>
          <w:szCs w:val="32"/>
        </w:rPr>
        <w:t>2</w:t>
      </w:r>
      <w:r>
        <w:rPr>
          <w:rFonts w:ascii="仿宋_GB2312" w:hAnsi="Times New Roman" w:eastAsia="仿宋_GB2312"/>
          <w:color w:val="333333"/>
          <w:kern w:val="0"/>
          <w:sz w:val="32"/>
          <w:szCs w:val="32"/>
        </w:rPr>
        <w:t>.</w:t>
      </w:r>
      <w:r>
        <w:rPr>
          <w:rFonts w:hint="eastAsia" w:ascii="仿宋_GB2312" w:hAnsi="Times New Roman" w:eastAsia="仿宋_GB2312"/>
          <w:color w:val="333333"/>
          <w:kern w:val="0"/>
          <w:sz w:val="32"/>
          <w:szCs w:val="32"/>
        </w:rPr>
        <w:t>“土木水利专业学位硕士专项”志愿填报表</w:t>
      </w:r>
    </w:p>
    <w:p>
      <w:pPr>
        <w:jc w:val="left"/>
        <w:rPr>
          <w:rFonts w:hint="eastAsia" w:ascii="黑体" w:hAnsi="黑体" w:eastAsia="黑体" w:cs="黑体"/>
          <w:sz w:val="28"/>
          <w:szCs w:val="28"/>
        </w:rPr>
      </w:pPr>
      <w:r>
        <w:rPr>
          <w:rFonts w:ascii="仿宋_GB2312" w:hAnsi="Times New Roman" w:eastAsia="仿宋_GB2312"/>
          <w:color w:val="333333"/>
          <w:kern w:val="0"/>
          <w:sz w:val="32"/>
          <w:szCs w:val="32"/>
        </w:rPr>
        <w:br w:type="page"/>
      </w:r>
      <w:r>
        <w:rPr>
          <w:rFonts w:hint="eastAsia" w:ascii="黑体" w:hAnsi="黑体" w:eastAsia="黑体" w:cs="黑体"/>
          <w:sz w:val="28"/>
          <w:szCs w:val="28"/>
        </w:rPr>
        <w:t>附件1：</w:t>
      </w:r>
    </w:p>
    <w:p>
      <w:pPr>
        <w:jc w:val="center"/>
        <w:rPr>
          <w:rFonts w:hint="eastAsia" w:ascii="方正小标宋简体" w:eastAsia="方正小标宋简体"/>
          <w:b/>
          <w:sz w:val="28"/>
          <w:szCs w:val="28"/>
        </w:rPr>
      </w:pPr>
      <w:r>
        <w:rPr>
          <w:rFonts w:hint="eastAsia" w:ascii="方正小标宋简体" w:eastAsia="方正小标宋简体"/>
          <w:b/>
          <w:sz w:val="28"/>
          <w:szCs w:val="28"/>
        </w:rPr>
        <w:t>西北农林科技大学202</w:t>
      </w:r>
      <w:r>
        <w:rPr>
          <w:rFonts w:hint="eastAsia" w:ascii="方正小标宋简体" w:eastAsia="方正小标宋简体"/>
          <w:b/>
          <w:sz w:val="28"/>
          <w:szCs w:val="28"/>
          <w:lang w:val="en-US" w:eastAsia="zh-CN"/>
        </w:rPr>
        <w:t>2</w:t>
      </w:r>
      <w:r>
        <w:rPr>
          <w:rFonts w:hint="eastAsia" w:ascii="方正小标宋简体" w:eastAsia="方正小标宋简体"/>
          <w:b/>
          <w:sz w:val="28"/>
          <w:szCs w:val="28"/>
        </w:rPr>
        <w:t>年专业学位硕士研究生</w:t>
      </w:r>
    </w:p>
    <w:p>
      <w:pPr>
        <w:jc w:val="center"/>
        <w:rPr>
          <w:rFonts w:eastAsia="黑体"/>
          <w:b/>
          <w:sz w:val="36"/>
        </w:rPr>
      </w:pPr>
      <w:r>
        <w:rPr>
          <w:rFonts w:hint="eastAsia" w:ascii="方正小标宋简体" w:eastAsia="方正小标宋简体"/>
          <w:b/>
          <w:sz w:val="28"/>
          <w:szCs w:val="28"/>
        </w:rPr>
        <w:t>“</w:t>
      </w:r>
      <w:r>
        <w:rPr>
          <w:rFonts w:hint="eastAsia" w:ascii="方正小标宋简体" w:eastAsia="方正小标宋简体"/>
          <w:b/>
          <w:sz w:val="28"/>
          <w:szCs w:val="28"/>
          <w:lang w:eastAsia="zh-CN"/>
        </w:rPr>
        <w:t>乡村振兴—现代农业全产业链</w:t>
      </w:r>
      <w:r>
        <w:rPr>
          <w:rFonts w:hint="eastAsia" w:ascii="方正小标宋简体" w:eastAsia="方正小标宋简体"/>
          <w:b/>
          <w:sz w:val="28"/>
          <w:szCs w:val="28"/>
        </w:rPr>
        <w:t>”项目招生目录</w:t>
      </w:r>
    </w:p>
    <w:tbl>
      <w:tblPr>
        <w:tblStyle w:val="9"/>
        <w:tblW w:w="92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7"/>
        <w:gridCol w:w="2740"/>
        <w:gridCol w:w="2348"/>
        <w:gridCol w:w="3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atLeast"/>
          <w:jc w:val="center"/>
        </w:trPr>
        <w:tc>
          <w:tcPr>
            <w:tcW w:w="807" w:type="dxa"/>
            <w:shd w:val="clear" w:color="auto" w:fill="auto"/>
            <w:noWrap/>
            <w:vAlign w:val="center"/>
          </w:tcPr>
          <w:p>
            <w:pPr>
              <w:widowControl/>
              <w:jc w:val="center"/>
              <w:rPr>
                <w:rFonts w:hint="default" w:ascii="Times New Roman" w:hAnsi="Times New Roman" w:eastAsia="楷体" w:cs="Times New Roman"/>
                <w:b w:val="0"/>
                <w:bCs/>
                <w:color w:val="000000"/>
                <w:kern w:val="0"/>
                <w:sz w:val="24"/>
              </w:rPr>
            </w:pPr>
            <w:r>
              <w:rPr>
                <w:rFonts w:hint="default" w:ascii="Times New Roman" w:hAnsi="Times New Roman" w:eastAsia="楷体" w:cs="Times New Roman"/>
                <w:b w:val="0"/>
                <w:bCs/>
                <w:color w:val="000000"/>
                <w:kern w:val="0"/>
                <w:sz w:val="24"/>
              </w:rPr>
              <w:t>依托</w:t>
            </w:r>
            <w:r>
              <w:rPr>
                <w:rFonts w:hint="default" w:ascii="Times New Roman" w:hAnsi="Times New Roman" w:eastAsia="楷体" w:cs="Times New Roman"/>
                <w:b w:val="0"/>
                <w:bCs/>
                <w:color w:val="000000"/>
                <w:kern w:val="0"/>
                <w:sz w:val="24"/>
                <w:lang w:val="en-US" w:eastAsia="zh-CN"/>
              </w:rPr>
              <w:t>学</w:t>
            </w:r>
            <w:r>
              <w:rPr>
                <w:rFonts w:hint="default" w:ascii="Times New Roman" w:hAnsi="Times New Roman" w:eastAsia="楷体" w:cs="Times New Roman"/>
                <w:b w:val="0"/>
                <w:bCs/>
                <w:color w:val="000000"/>
                <w:kern w:val="0"/>
                <w:sz w:val="24"/>
              </w:rPr>
              <w:t>院</w:t>
            </w:r>
          </w:p>
        </w:tc>
        <w:tc>
          <w:tcPr>
            <w:tcW w:w="2740" w:type="dxa"/>
            <w:vAlign w:val="center"/>
          </w:tcPr>
          <w:p>
            <w:pPr>
              <w:keepNext w:val="0"/>
              <w:keepLines w:val="0"/>
              <w:pageBreakBefore w:val="0"/>
              <w:widowControl/>
              <w:kinsoku/>
              <w:wordWrap/>
              <w:overflowPunct/>
              <w:topLinePunct w:val="0"/>
              <w:autoSpaceDE/>
              <w:autoSpaceDN/>
              <w:bidi w:val="0"/>
              <w:adjustRightInd/>
              <w:snapToGrid/>
              <w:spacing w:beforeLines="30" w:afterLines="30"/>
              <w:ind w:firstLine="0" w:firstLineChars="0"/>
              <w:jc w:val="center"/>
              <w:textAlignment w:val="auto"/>
              <w:rPr>
                <w:rFonts w:hint="default" w:ascii="Times New Roman" w:hAnsi="Times New Roman" w:eastAsia="楷体" w:cs="Times New Roman"/>
                <w:b w:val="0"/>
                <w:bCs/>
                <w:kern w:val="2"/>
                <w:sz w:val="24"/>
                <w:szCs w:val="24"/>
                <w:lang w:val="en-US" w:eastAsia="zh-CN" w:bidi="ar-SA"/>
              </w:rPr>
            </w:pPr>
            <w:r>
              <w:rPr>
                <w:rFonts w:hint="eastAsia" w:ascii="Times New Roman" w:hAnsi="Times New Roman" w:eastAsia="楷体" w:cs="Times New Roman"/>
                <w:b w:val="0"/>
                <w:bCs/>
                <w:sz w:val="24"/>
                <w:lang w:val="en-US" w:eastAsia="zh-CN"/>
              </w:rPr>
              <w:t>/</w:t>
            </w:r>
          </w:p>
        </w:tc>
        <w:tc>
          <w:tcPr>
            <w:tcW w:w="2348" w:type="dxa"/>
            <w:vAlign w:val="center"/>
          </w:tcPr>
          <w:p>
            <w:pPr>
              <w:widowControl/>
              <w:jc w:val="center"/>
              <w:rPr>
                <w:rFonts w:hint="default" w:ascii="Times New Roman" w:hAnsi="Times New Roman" w:eastAsia="楷体" w:cs="Times New Roman"/>
                <w:b w:val="0"/>
                <w:bCs/>
                <w:color w:val="000000"/>
                <w:kern w:val="0"/>
                <w:sz w:val="24"/>
              </w:rPr>
            </w:pPr>
            <w:r>
              <w:rPr>
                <w:rFonts w:hint="default" w:ascii="Times New Roman" w:hAnsi="Times New Roman" w:eastAsia="楷体" w:cs="Times New Roman"/>
                <w:b w:val="0"/>
                <w:bCs/>
                <w:color w:val="000000"/>
                <w:kern w:val="0"/>
                <w:sz w:val="24"/>
              </w:rPr>
              <w:t>专业学位类别</w:t>
            </w:r>
          </w:p>
          <w:p>
            <w:pPr>
              <w:widowControl/>
              <w:jc w:val="center"/>
              <w:rPr>
                <w:rFonts w:hint="default" w:ascii="Times New Roman" w:hAnsi="Times New Roman" w:eastAsia="楷体" w:cs="Times New Roman"/>
                <w:b w:val="0"/>
                <w:bCs/>
                <w:color w:val="000000"/>
                <w:kern w:val="0"/>
                <w:sz w:val="24"/>
              </w:rPr>
            </w:pPr>
            <w:r>
              <w:rPr>
                <w:rFonts w:hint="default" w:ascii="Times New Roman" w:hAnsi="Times New Roman" w:eastAsia="楷体" w:cs="Times New Roman"/>
                <w:b w:val="0"/>
                <w:bCs/>
                <w:color w:val="000000"/>
                <w:kern w:val="0"/>
                <w:sz w:val="24"/>
              </w:rPr>
              <w:t>（领域）代码</w:t>
            </w:r>
          </w:p>
        </w:tc>
        <w:tc>
          <w:tcPr>
            <w:tcW w:w="3382" w:type="dxa"/>
            <w:shd w:val="clear" w:color="auto" w:fill="auto"/>
            <w:vAlign w:val="center"/>
          </w:tcPr>
          <w:p>
            <w:pPr>
              <w:widowControl/>
              <w:jc w:val="center"/>
              <w:rPr>
                <w:rFonts w:hint="default" w:ascii="Times New Roman" w:hAnsi="Times New Roman" w:eastAsia="楷体" w:cs="Times New Roman"/>
                <w:b w:val="0"/>
                <w:bCs/>
                <w:color w:val="000000"/>
                <w:kern w:val="0"/>
                <w:sz w:val="24"/>
              </w:rPr>
            </w:pPr>
            <w:r>
              <w:rPr>
                <w:rFonts w:hint="default" w:ascii="Times New Roman" w:hAnsi="Times New Roman" w:eastAsia="楷体" w:cs="Times New Roman"/>
                <w:b w:val="0"/>
                <w:bCs/>
                <w:color w:val="000000"/>
                <w:kern w:val="0"/>
                <w:sz w:val="24"/>
                <w:lang w:val="en-US" w:eastAsia="zh-CN"/>
              </w:rPr>
              <w:t>土木水利085900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07" w:type="dxa"/>
            <w:shd w:val="clear" w:color="auto" w:fill="auto"/>
            <w:noWrap/>
            <w:vAlign w:val="center"/>
          </w:tcPr>
          <w:p>
            <w:pPr>
              <w:widowControl/>
              <w:spacing w:beforeLines="30" w:afterLines="30" w:line="240" w:lineRule="auto"/>
              <w:jc w:val="center"/>
              <w:rPr>
                <w:rFonts w:hint="default" w:ascii="Times New Roman" w:hAnsi="Times New Roman" w:eastAsia="楷体" w:cs="Times New Roman"/>
                <w:b w:val="0"/>
                <w:bCs/>
                <w:color w:val="000000"/>
                <w:kern w:val="0"/>
                <w:sz w:val="24"/>
                <w:szCs w:val="24"/>
                <w:lang w:val="en-US" w:eastAsia="zh-CN" w:bidi="ar-SA"/>
              </w:rPr>
            </w:pPr>
            <w:r>
              <w:rPr>
                <w:rFonts w:hint="default" w:ascii="Times New Roman" w:hAnsi="Times New Roman" w:eastAsia="楷体" w:cs="Times New Roman"/>
                <w:b w:val="0"/>
                <w:bCs/>
                <w:color w:val="000000"/>
                <w:kern w:val="0"/>
                <w:sz w:val="24"/>
                <w:lang w:val="en-US" w:eastAsia="zh-CN"/>
              </w:rPr>
              <w:t>首席专家</w:t>
            </w:r>
          </w:p>
        </w:tc>
        <w:tc>
          <w:tcPr>
            <w:tcW w:w="2740" w:type="dxa"/>
            <w:vAlign w:val="center"/>
          </w:tcPr>
          <w:p>
            <w:pPr>
              <w:keepNext w:val="0"/>
              <w:keepLines w:val="0"/>
              <w:pageBreakBefore w:val="0"/>
              <w:widowControl/>
              <w:kinsoku/>
              <w:wordWrap/>
              <w:overflowPunct/>
              <w:topLinePunct w:val="0"/>
              <w:autoSpaceDE/>
              <w:autoSpaceDN/>
              <w:bidi w:val="0"/>
              <w:adjustRightInd/>
              <w:snapToGrid/>
              <w:spacing w:beforeLines="30" w:afterLines="30" w:line="240" w:lineRule="auto"/>
              <w:ind w:firstLine="0" w:firstLineChars="0"/>
              <w:jc w:val="center"/>
              <w:textAlignment w:val="auto"/>
              <w:rPr>
                <w:rFonts w:hint="default" w:ascii="Times New Roman" w:hAnsi="Times New Roman" w:eastAsia="楷体" w:cs="Times New Roman"/>
                <w:b w:val="0"/>
                <w:bCs/>
                <w:color w:val="000000"/>
                <w:kern w:val="0"/>
                <w:sz w:val="24"/>
                <w:szCs w:val="24"/>
                <w:lang w:val="en-US" w:eastAsia="zh-CN" w:bidi="ar-SA"/>
              </w:rPr>
            </w:pPr>
            <w:r>
              <w:rPr>
                <w:rFonts w:hint="eastAsia" w:ascii="Times New Roman" w:hAnsi="Times New Roman" w:eastAsia="楷体" w:cs="Times New Roman"/>
                <w:b w:val="0"/>
                <w:bCs/>
                <w:color w:val="000000"/>
                <w:kern w:val="0"/>
                <w:sz w:val="24"/>
                <w:lang w:val="en-US" w:eastAsia="zh-CN"/>
              </w:rPr>
              <w:t>/</w:t>
            </w:r>
          </w:p>
        </w:tc>
        <w:tc>
          <w:tcPr>
            <w:tcW w:w="2348" w:type="dxa"/>
            <w:vAlign w:val="center"/>
          </w:tcPr>
          <w:p>
            <w:pPr>
              <w:keepNext w:val="0"/>
              <w:keepLines w:val="0"/>
              <w:pageBreakBefore w:val="0"/>
              <w:widowControl/>
              <w:kinsoku/>
              <w:wordWrap/>
              <w:overflowPunct/>
              <w:topLinePunct w:val="0"/>
              <w:autoSpaceDE/>
              <w:autoSpaceDN/>
              <w:bidi w:val="0"/>
              <w:adjustRightInd/>
              <w:snapToGrid/>
              <w:spacing w:beforeLines="30" w:afterLines="30" w:line="240" w:lineRule="auto"/>
              <w:ind w:left="0" w:leftChars="0" w:firstLine="0" w:firstLineChars="0"/>
              <w:jc w:val="center"/>
              <w:textAlignment w:val="auto"/>
              <w:rPr>
                <w:rFonts w:hint="default" w:ascii="Times New Roman" w:hAnsi="Times New Roman" w:eastAsia="楷体" w:cs="Times New Roman"/>
                <w:b w:val="0"/>
                <w:bCs/>
                <w:color w:val="000000"/>
                <w:kern w:val="0"/>
                <w:sz w:val="24"/>
                <w:szCs w:val="24"/>
                <w:lang w:val="en-US" w:eastAsia="zh-CN" w:bidi="ar-SA"/>
              </w:rPr>
            </w:pPr>
            <w:r>
              <w:rPr>
                <w:rFonts w:hint="default" w:ascii="Times New Roman" w:hAnsi="Times New Roman" w:eastAsia="楷体" w:cs="Times New Roman"/>
                <w:b w:val="0"/>
                <w:bCs/>
                <w:color w:val="000000"/>
                <w:kern w:val="0"/>
                <w:sz w:val="24"/>
                <w:lang w:val="en-US" w:eastAsia="zh-CN"/>
              </w:rPr>
              <w:t>秘书</w:t>
            </w:r>
          </w:p>
        </w:tc>
        <w:tc>
          <w:tcPr>
            <w:tcW w:w="3382" w:type="dxa"/>
            <w:shd w:val="clear" w:color="auto" w:fill="auto"/>
            <w:vAlign w:val="center"/>
          </w:tcPr>
          <w:p>
            <w:pPr>
              <w:keepNext w:val="0"/>
              <w:keepLines w:val="0"/>
              <w:pageBreakBefore w:val="0"/>
              <w:widowControl/>
              <w:kinsoku/>
              <w:wordWrap/>
              <w:overflowPunct/>
              <w:topLinePunct w:val="0"/>
              <w:autoSpaceDE/>
              <w:autoSpaceDN/>
              <w:bidi w:val="0"/>
              <w:adjustRightInd/>
              <w:snapToGrid/>
              <w:spacing w:beforeLines="30" w:afterLines="30" w:line="240" w:lineRule="auto"/>
              <w:ind w:firstLine="0" w:firstLineChars="0"/>
              <w:jc w:val="center"/>
              <w:textAlignment w:val="auto"/>
              <w:rPr>
                <w:rFonts w:hint="default" w:ascii="Times New Roman" w:hAnsi="Times New Roman" w:eastAsia="楷体" w:cs="Times New Roman"/>
                <w:b w:val="0"/>
                <w:bCs/>
                <w:color w:val="000000"/>
                <w:kern w:val="0"/>
                <w:sz w:val="24"/>
                <w:szCs w:val="24"/>
                <w:lang w:val="en-US" w:eastAsia="zh-CN" w:bidi="ar-SA"/>
              </w:rPr>
            </w:pPr>
            <w:r>
              <w:rPr>
                <w:rFonts w:hint="eastAsia" w:ascii="Times New Roman" w:hAnsi="Times New Roman" w:eastAsia="楷体" w:cs="Times New Roman"/>
                <w:b w:val="0"/>
                <w:bCs/>
                <w:color w:val="000000"/>
                <w:kern w:val="0"/>
                <w:sz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8" w:hRule="atLeast"/>
          <w:jc w:val="center"/>
        </w:trPr>
        <w:tc>
          <w:tcPr>
            <w:tcW w:w="807" w:type="dxa"/>
            <w:shd w:val="clear" w:color="auto" w:fill="auto"/>
            <w:noWrap/>
            <w:vAlign w:val="center"/>
          </w:tcPr>
          <w:p>
            <w:pPr>
              <w:widowControl/>
              <w:jc w:val="center"/>
              <w:rPr>
                <w:rFonts w:hint="default" w:ascii="Times New Roman" w:hAnsi="Times New Roman" w:eastAsia="楷体" w:cs="Times New Roman"/>
                <w:b w:val="0"/>
                <w:bCs/>
                <w:color w:val="000000"/>
                <w:kern w:val="0"/>
                <w:sz w:val="24"/>
                <w:szCs w:val="24"/>
                <w:lang w:val="en-US" w:eastAsia="zh-CN" w:bidi="ar-SA"/>
              </w:rPr>
            </w:pPr>
            <w:r>
              <w:rPr>
                <w:rFonts w:hint="default" w:ascii="Times New Roman" w:hAnsi="Times New Roman" w:eastAsia="楷体" w:cs="Times New Roman"/>
                <w:b w:val="0"/>
                <w:bCs/>
                <w:color w:val="000000"/>
                <w:kern w:val="0"/>
                <w:sz w:val="24"/>
              </w:rPr>
              <w:t>拟招人数</w:t>
            </w:r>
          </w:p>
        </w:tc>
        <w:tc>
          <w:tcPr>
            <w:tcW w:w="2740" w:type="dxa"/>
            <w:vAlign w:val="center"/>
          </w:tcPr>
          <w:p>
            <w:pPr>
              <w:widowControl/>
              <w:jc w:val="center"/>
              <w:rPr>
                <w:rFonts w:hint="default" w:ascii="Times New Roman" w:hAnsi="Times New Roman" w:eastAsia="楷体" w:cs="Times New Roman"/>
                <w:b w:val="0"/>
                <w:bCs/>
                <w:color w:val="000000"/>
                <w:kern w:val="0"/>
                <w:sz w:val="24"/>
                <w:szCs w:val="24"/>
                <w:lang w:val="en-US" w:eastAsia="zh-CN" w:bidi="ar-SA"/>
              </w:rPr>
            </w:pPr>
            <w:r>
              <w:rPr>
                <w:rFonts w:hint="eastAsia" w:ascii="Times New Roman" w:hAnsi="Times New Roman" w:eastAsia="楷体" w:cs="Times New Roman"/>
                <w:b w:val="0"/>
                <w:bCs/>
                <w:color w:val="000000"/>
                <w:kern w:val="0"/>
                <w:sz w:val="24"/>
                <w:szCs w:val="24"/>
                <w:lang w:val="en-US" w:eastAsia="zh-CN" w:bidi="ar-SA"/>
              </w:rPr>
              <w:t>3</w:t>
            </w:r>
          </w:p>
        </w:tc>
        <w:tc>
          <w:tcPr>
            <w:tcW w:w="2348" w:type="dxa"/>
            <w:vAlign w:val="center"/>
          </w:tcPr>
          <w:p>
            <w:pPr>
              <w:widowControl/>
              <w:spacing w:beforeLines="30" w:afterLines="30"/>
              <w:jc w:val="center"/>
              <w:rPr>
                <w:rFonts w:hint="default" w:ascii="Times New Roman" w:hAnsi="Times New Roman" w:eastAsia="楷体" w:cs="Times New Roman"/>
                <w:b w:val="0"/>
                <w:bCs/>
                <w:color w:val="000000"/>
                <w:kern w:val="0"/>
                <w:sz w:val="24"/>
                <w:szCs w:val="24"/>
                <w:lang w:val="en-US" w:eastAsia="zh-CN" w:bidi="ar-SA"/>
              </w:rPr>
            </w:pPr>
            <w:r>
              <w:rPr>
                <w:rFonts w:hint="eastAsia" w:ascii="Times New Roman" w:hAnsi="Times New Roman" w:eastAsia="楷体" w:cs="Times New Roman"/>
                <w:b w:val="0"/>
                <w:bCs/>
                <w:color w:val="000000"/>
                <w:kern w:val="0"/>
                <w:sz w:val="24"/>
                <w:lang w:val="en-US" w:eastAsia="zh-CN"/>
              </w:rPr>
              <w:t>招生咨询</w:t>
            </w:r>
          </w:p>
        </w:tc>
        <w:tc>
          <w:tcPr>
            <w:tcW w:w="3382" w:type="dxa"/>
            <w:vAlign w:val="center"/>
          </w:tcPr>
          <w:p>
            <w:pPr>
              <w:widowControl/>
              <w:spacing w:beforeLines="30" w:afterLines="30"/>
              <w:jc w:val="center"/>
              <w:rPr>
                <w:rFonts w:hint="default" w:ascii="Times New Roman" w:hAnsi="Times New Roman" w:eastAsia="楷体" w:cs="Times New Roman"/>
                <w:b w:val="0"/>
                <w:bCs/>
                <w:color w:val="000000"/>
                <w:kern w:val="0"/>
                <w:sz w:val="24"/>
                <w:szCs w:val="24"/>
                <w:lang w:val="en-US" w:eastAsia="zh-CN" w:bidi="ar-SA"/>
              </w:rPr>
            </w:pPr>
            <w:r>
              <w:rPr>
                <w:rFonts w:hint="default" w:ascii="Times New Roman" w:hAnsi="Times New Roman" w:eastAsia="楷体" w:cs="Times New Roman"/>
                <w:b w:val="0"/>
                <w:bCs/>
                <w:color w:val="000000"/>
                <w:kern w:val="0"/>
                <w:sz w:val="24"/>
                <w:lang w:eastAsia="zh-CN"/>
              </w:rPr>
              <w:t>徐老师</w:t>
            </w:r>
            <w:r>
              <w:rPr>
                <w:rFonts w:hint="default" w:ascii="Times New Roman" w:hAnsi="Times New Roman" w:eastAsia="楷体" w:cs="Times New Roman"/>
                <w:b w:val="0"/>
                <w:bCs/>
                <w:color w:val="000000"/>
                <w:kern w:val="0"/>
                <w:sz w:val="24"/>
              </w:rPr>
              <w:t>029-870</w:t>
            </w:r>
            <w:r>
              <w:rPr>
                <w:rFonts w:hint="default" w:ascii="Times New Roman" w:hAnsi="Times New Roman" w:eastAsia="楷体" w:cs="Times New Roman"/>
                <w:b w:val="0"/>
                <w:bCs/>
                <w:color w:val="000000"/>
                <w:kern w:val="0"/>
                <w:sz w:val="24"/>
                <w:lang w:val="en-US" w:eastAsia="zh-CN"/>
              </w:rPr>
              <w:t>82631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07" w:type="dxa"/>
            <w:shd w:val="clear" w:color="auto" w:fill="auto"/>
            <w:noWrap/>
            <w:vAlign w:val="center"/>
          </w:tcPr>
          <w:p>
            <w:pPr>
              <w:widowControl/>
              <w:spacing w:beforeLines="30" w:afterLines="30"/>
              <w:jc w:val="center"/>
              <w:rPr>
                <w:rFonts w:hint="default" w:ascii="Times New Roman" w:hAnsi="Times New Roman" w:eastAsia="楷体" w:cs="Times New Roman"/>
                <w:b w:val="0"/>
                <w:bCs/>
                <w:color w:val="000000"/>
                <w:kern w:val="0"/>
                <w:sz w:val="24"/>
                <w:lang w:val="en-US" w:eastAsia="zh-CN"/>
              </w:rPr>
            </w:pPr>
            <w:r>
              <w:rPr>
                <w:rFonts w:hint="eastAsia" w:ascii="Times New Roman" w:hAnsi="Times New Roman" w:eastAsia="楷体" w:cs="Times New Roman"/>
                <w:b w:val="0"/>
                <w:bCs/>
                <w:color w:val="000000"/>
                <w:kern w:val="0"/>
                <w:sz w:val="24"/>
                <w:lang w:val="en-US" w:eastAsia="zh-CN"/>
              </w:rPr>
              <w:t>培养目标</w:t>
            </w:r>
          </w:p>
        </w:tc>
        <w:tc>
          <w:tcPr>
            <w:tcW w:w="8470" w:type="dxa"/>
            <w:gridSpan w:val="3"/>
            <w:vAlign w:val="center"/>
          </w:tcPr>
          <w:p>
            <w:pPr>
              <w:keepNext w:val="0"/>
              <w:keepLines w:val="0"/>
              <w:pageBreakBefore w:val="0"/>
              <w:widowControl/>
              <w:kinsoku/>
              <w:wordWrap/>
              <w:overflowPunct/>
              <w:topLinePunct w:val="0"/>
              <w:autoSpaceDE/>
              <w:autoSpaceDN/>
              <w:bidi w:val="0"/>
              <w:adjustRightInd/>
              <w:snapToGrid/>
              <w:spacing w:beforeLines="30" w:afterLines="30" w:line="360" w:lineRule="auto"/>
              <w:ind w:firstLine="480" w:firstLineChars="200"/>
              <w:jc w:val="left"/>
              <w:textAlignment w:val="auto"/>
              <w:rPr>
                <w:rFonts w:hint="default" w:ascii="Times New Roman" w:hAnsi="Times New Roman" w:eastAsia="楷体" w:cs="Times New Roman"/>
                <w:b w:val="0"/>
                <w:bCs/>
                <w:color w:val="000000"/>
                <w:kern w:val="0"/>
                <w:sz w:val="24"/>
                <w:lang w:eastAsia="zh-CN"/>
              </w:rPr>
            </w:pPr>
          </w:p>
          <w:p>
            <w:pPr>
              <w:keepNext w:val="0"/>
              <w:keepLines w:val="0"/>
              <w:pageBreakBefore w:val="0"/>
              <w:widowControl/>
              <w:kinsoku/>
              <w:wordWrap/>
              <w:overflowPunct/>
              <w:topLinePunct w:val="0"/>
              <w:autoSpaceDE/>
              <w:autoSpaceDN/>
              <w:bidi w:val="0"/>
              <w:adjustRightInd/>
              <w:snapToGrid/>
              <w:spacing w:beforeLines="30" w:afterLines="30" w:line="360" w:lineRule="auto"/>
              <w:ind w:firstLine="480" w:firstLineChars="200"/>
              <w:jc w:val="left"/>
              <w:textAlignment w:val="auto"/>
              <w:rPr>
                <w:rFonts w:hint="default" w:ascii="Times New Roman" w:hAnsi="Times New Roman" w:eastAsia="楷体" w:cs="Times New Roman"/>
                <w:b w:val="0"/>
                <w:bCs/>
                <w:color w:val="000000"/>
                <w:kern w:val="0"/>
                <w:sz w:val="24"/>
                <w:lang w:eastAsia="zh-CN"/>
              </w:rPr>
            </w:pPr>
            <w:r>
              <w:rPr>
                <w:rFonts w:hint="default" w:ascii="Times New Roman" w:hAnsi="Times New Roman" w:eastAsia="楷体" w:cs="Times New Roman"/>
                <w:b w:val="0"/>
                <w:bCs/>
                <w:color w:val="000000"/>
                <w:kern w:val="0"/>
                <w:sz w:val="24"/>
                <w:lang w:eastAsia="zh-CN"/>
              </w:rPr>
              <w:t>本项目以突破旱地农业绿色发展的技术瓶颈为导向，在增设科研补助的政策支持下，组建多学科交叉的导师团队，注重多学科交叉、强化实践环节、突出技术创新与应用，培养有理想、有情怀、有本领、敢担当的旱地农业绿色发展业高层次人才。</w:t>
            </w:r>
          </w:p>
          <w:p>
            <w:pPr>
              <w:keepNext w:val="0"/>
              <w:keepLines w:val="0"/>
              <w:pageBreakBefore w:val="0"/>
              <w:widowControl/>
              <w:kinsoku/>
              <w:wordWrap/>
              <w:overflowPunct/>
              <w:topLinePunct w:val="0"/>
              <w:autoSpaceDE/>
              <w:autoSpaceDN/>
              <w:bidi w:val="0"/>
              <w:adjustRightInd/>
              <w:snapToGrid/>
              <w:spacing w:beforeLines="30" w:afterLines="30" w:line="360" w:lineRule="auto"/>
              <w:ind w:firstLine="480" w:firstLineChars="200"/>
              <w:jc w:val="left"/>
              <w:textAlignment w:val="auto"/>
              <w:rPr>
                <w:rFonts w:hint="default" w:ascii="Times New Roman" w:hAnsi="Times New Roman" w:eastAsia="楷体" w:cs="Times New Roman"/>
                <w:b w:val="0"/>
                <w:bCs/>
                <w:color w:val="000000"/>
                <w:kern w:val="0"/>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72" w:hRule="atLeast"/>
          <w:jc w:val="center"/>
        </w:trPr>
        <w:tc>
          <w:tcPr>
            <w:tcW w:w="807" w:type="dxa"/>
            <w:shd w:val="clear" w:color="auto" w:fill="auto"/>
            <w:noWrap/>
            <w:vAlign w:val="center"/>
          </w:tcPr>
          <w:p>
            <w:pPr>
              <w:widowControl/>
              <w:spacing w:beforeLines="30" w:afterLines="30"/>
              <w:jc w:val="center"/>
              <w:rPr>
                <w:rFonts w:hint="default" w:ascii="Times New Roman" w:hAnsi="Times New Roman" w:eastAsia="楷体" w:cs="Times New Roman"/>
                <w:b w:val="0"/>
                <w:bCs/>
                <w:color w:val="000000"/>
                <w:kern w:val="0"/>
                <w:sz w:val="24"/>
                <w:lang w:val="en-US" w:eastAsia="zh-CN"/>
              </w:rPr>
            </w:pPr>
            <w:r>
              <w:rPr>
                <w:rFonts w:hint="default" w:ascii="Times New Roman" w:hAnsi="Times New Roman" w:eastAsia="楷体" w:cs="Times New Roman"/>
                <w:b w:val="0"/>
                <w:bCs/>
                <w:color w:val="000000"/>
                <w:kern w:val="0"/>
                <w:sz w:val="24"/>
                <w:lang w:val="en-US" w:eastAsia="zh-CN"/>
              </w:rPr>
              <w:t>导师名单</w:t>
            </w:r>
          </w:p>
        </w:tc>
        <w:tc>
          <w:tcPr>
            <w:tcW w:w="8470" w:type="dxa"/>
            <w:gridSpan w:val="3"/>
            <w:vAlign w:val="center"/>
          </w:tcPr>
          <w:p>
            <w:pPr>
              <w:keepNext w:val="0"/>
              <w:keepLines w:val="0"/>
              <w:pageBreakBefore w:val="0"/>
              <w:widowControl/>
              <w:kinsoku/>
              <w:wordWrap/>
              <w:overflowPunct/>
              <w:topLinePunct w:val="0"/>
              <w:autoSpaceDE/>
              <w:autoSpaceDN/>
              <w:bidi w:val="0"/>
              <w:adjustRightInd/>
              <w:snapToGrid/>
              <w:spacing w:beforeLines="30" w:afterLines="30" w:line="480" w:lineRule="auto"/>
              <w:ind w:left="420" w:leftChars="200" w:firstLine="0" w:firstLineChars="0"/>
              <w:jc w:val="left"/>
              <w:textAlignment w:val="auto"/>
              <w:rPr>
                <w:rFonts w:hint="eastAsia" w:ascii="Times New Roman" w:hAnsi="Times New Roman" w:eastAsia="楷体" w:cs="Times New Roman"/>
                <w:b w:val="0"/>
                <w:bCs/>
                <w:color w:val="000000" w:themeColor="text1"/>
                <w:kern w:val="0"/>
                <w:sz w:val="24"/>
                <w:lang w:val="en-US" w:eastAsia="zh-CN"/>
                <w14:textFill>
                  <w14:solidFill>
                    <w14:schemeClr w14:val="tx1"/>
                  </w14:solidFill>
                </w14:textFill>
              </w:rPr>
            </w:pPr>
            <w:r>
              <w:rPr>
                <w:rFonts w:hint="eastAsia" w:ascii="Times New Roman" w:hAnsi="Times New Roman" w:eastAsia="楷体" w:cs="Times New Roman"/>
                <w:b w:val="0"/>
                <w:bCs/>
                <w:color w:val="000000" w:themeColor="text1"/>
                <w:kern w:val="0"/>
                <w:sz w:val="24"/>
                <w:lang w:val="en-US" w:eastAsia="zh-CN"/>
                <w14:textFill>
                  <w14:solidFill>
                    <w14:schemeClr w14:val="tx1"/>
                  </w14:solidFill>
                </w14:textFill>
              </w:rPr>
              <w:t>水利与建筑工程学院：</w:t>
            </w:r>
          </w:p>
          <w:p>
            <w:pPr>
              <w:keepNext w:val="0"/>
              <w:keepLines w:val="0"/>
              <w:pageBreakBefore w:val="0"/>
              <w:widowControl/>
              <w:kinsoku/>
              <w:wordWrap/>
              <w:overflowPunct/>
              <w:topLinePunct w:val="0"/>
              <w:autoSpaceDE/>
              <w:autoSpaceDN/>
              <w:bidi w:val="0"/>
              <w:adjustRightInd/>
              <w:snapToGrid/>
              <w:spacing w:beforeLines="30" w:afterLines="30" w:line="480" w:lineRule="auto"/>
              <w:ind w:left="420" w:leftChars="200" w:firstLine="0" w:firstLineChars="0"/>
              <w:jc w:val="center"/>
              <w:textAlignment w:val="auto"/>
              <w:rPr>
                <w:rFonts w:hint="default" w:ascii="Times New Roman" w:hAnsi="Times New Roman" w:eastAsia="楷体" w:cs="Times New Roman"/>
                <w:b w:val="0"/>
                <w:bCs/>
                <w:color w:val="000000" w:themeColor="text1"/>
                <w:kern w:val="0"/>
                <w:sz w:val="24"/>
                <w:lang w:val="en-US" w:eastAsia="zh-CN"/>
                <w14:textFill>
                  <w14:solidFill>
                    <w14:schemeClr w14:val="tx1"/>
                  </w14:solidFill>
                </w14:textFill>
              </w:rPr>
            </w:pPr>
            <w:r>
              <w:rPr>
                <w:rFonts w:hint="eastAsia" w:ascii="Times New Roman" w:hAnsi="Times New Roman" w:eastAsia="楷体" w:cs="Times New Roman"/>
                <w:b w:val="0"/>
                <w:bCs/>
                <w:color w:val="000000" w:themeColor="text1"/>
                <w:kern w:val="0"/>
                <w:sz w:val="24"/>
                <w:lang w:val="en-US" w:eastAsia="zh-CN"/>
                <w14:textFill>
                  <w14:solidFill>
                    <w14:schemeClr w14:val="tx1"/>
                  </w14:solidFill>
                </w14:textFill>
              </w:rPr>
              <w:t>高晓东、何斌、吴磊、谭亲跃</w:t>
            </w:r>
            <w:bookmarkStart w:id="1" w:name="_GoBack"/>
            <w:bookmarkEnd w:id="1"/>
          </w:p>
        </w:tc>
      </w:tr>
    </w:tbl>
    <w:p>
      <w:pPr>
        <w:ind w:firstLine="360" w:firstLineChars="150"/>
        <w:rPr>
          <w:rFonts w:ascii="楷体" w:hAnsi="楷体" w:eastAsia="楷体"/>
          <w:sz w:val="24"/>
        </w:rPr>
      </w:pPr>
      <w:r>
        <w:rPr>
          <w:rFonts w:ascii="楷体" w:hAnsi="楷体" w:eastAsia="楷体"/>
          <w:sz w:val="24"/>
        </w:rPr>
        <w:t>备注：复试科目</w:t>
      </w:r>
      <w:r>
        <w:rPr>
          <w:rFonts w:hint="eastAsia" w:ascii="楷体" w:hAnsi="楷体" w:eastAsia="楷体"/>
          <w:sz w:val="24"/>
        </w:rPr>
        <w:t>参照</w:t>
      </w:r>
      <w:r>
        <w:rPr>
          <w:rFonts w:ascii="楷体" w:hAnsi="楷体" w:eastAsia="楷体"/>
          <w:sz w:val="24"/>
        </w:rPr>
        <w:t>所在学院</w:t>
      </w:r>
      <w:r>
        <w:rPr>
          <w:rFonts w:hint="eastAsia" w:ascii="楷体" w:hAnsi="楷体" w:eastAsia="楷体"/>
          <w:sz w:val="24"/>
        </w:rPr>
        <w:t>的</w:t>
      </w:r>
      <w:r>
        <w:rPr>
          <w:rFonts w:ascii="楷体" w:hAnsi="楷体" w:eastAsia="楷体"/>
          <w:sz w:val="24"/>
        </w:rPr>
        <w:t>报考专业。</w:t>
      </w:r>
    </w:p>
    <w:p>
      <w:pPr>
        <w:ind w:firstLine="360" w:firstLineChars="150"/>
        <w:rPr>
          <w:rFonts w:ascii="楷体" w:hAnsi="楷体" w:eastAsia="楷体"/>
          <w:sz w:val="24"/>
        </w:rPr>
      </w:pPr>
    </w:p>
    <w:p>
      <w:pPr>
        <w:rPr>
          <w:rFonts w:ascii="黑体" w:hAnsi="黑体" w:eastAsia="黑体" w:cstheme="minorBidi"/>
          <w:sz w:val="28"/>
          <w:szCs w:val="28"/>
        </w:rPr>
      </w:pPr>
      <w:r>
        <w:rPr>
          <w:rFonts w:ascii="黑体" w:hAnsi="黑体" w:eastAsia="黑体" w:cstheme="minorBidi"/>
          <w:sz w:val="28"/>
          <w:szCs w:val="28"/>
        </w:rPr>
        <w:br w:type="page"/>
      </w:r>
    </w:p>
    <w:p>
      <w:pPr>
        <w:spacing w:line="400" w:lineRule="exact"/>
        <w:jc w:val="left"/>
        <w:rPr>
          <w:rFonts w:ascii="黑体" w:hAnsi="黑体" w:eastAsia="黑体" w:cstheme="minorBidi"/>
          <w:sz w:val="28"/>
          <w:szCs w:val="28"/>
        </w:rPr>
      </w:pPr>
      <w:r>
        <w:rPr>
          <w:rFonts w:ascii="黑体" w:hAnsi="黑体" w:eastAsia="黑体" w:cstheme="minorBidi"/>
          <w:sz w:val="28"/>
          <w:szCs w:val="28"/>
        </w:rPr>
        <w:t>附件</w:t>
      </w:r>
      <w:r>
        <w:rPr>
          <w:rFonts w:hint="eastAsia" w:ascii="黑体" w:hAnsi="黑体" w:eastAsia="黑体" w:cstheme="minorBidi"/>
          <w:sz w:val="28"/>
          <w:szCs w:val="28"/>
        </w:rPr>
        <w:t>2</w:t>
      </w:r>
      <w:r>
        <w:rPr>
          <w:rFonts w:ascii="黑体" w:hAnsi="黑体" w:eastAsia="黑体" w:cstheme="minorBidi"/>
          <w:sz w:val="28"/>
          <w:szCs w:val="28"/>
        </w:rPr>
        <w:t>：</w:t>
      </w:r>
    </w:p>
    <w:p>
      <w:pPr>
        <w:spacing w:line="520" w:lineRule="exact"/>
        <w:jc w:val="center"/>
        <w:rPr>
          <w:rFonts w:hint="eastAsia" w:ascii="方正小标宋简体" w:hAnsi="Times New Roman" w:eastAsia="方正小标宋简体" w:cs="Times New Roman"/>
          <w:sz w:val="28"/>
          <w:szCs w:val="28"/>
        </w:rPr>
      </w:pPr>
      <w:r>
        <w:rPr>
          <w:rFonts w:hint="eastAsia" w:ascii="方正小标宋简体" w:hAnsi="Times New Roman" w:eastAsia="方正小标宋简体" w:cs="Times New Roman"/>
          <w:sz w:val="28"/>
          <w:szCs w:val="28"/>
        </w:rPr>
        <w:t>西北农林科技大学202</w:t>
      </w:r>
      <w:r>
        <w:rPr>
          <w:rFonts w:hint="eastAsia" w:ascii="方正小标宋简体" w:eastAsia="方正小标宋简体" w:cs="Times New Roman"/>
          <w:sz w:val="28"/>
          <w:szCs w:val="28"/>
          <w:lang w:val="en-US" w:eastAsia="zh-CN"/>
        </w:rPr>
        <w:t>2</w:t>
      </w:r>
      <w:r>
        <w:rPr>
          <w:rFonts w:hint="eastAsia" w:ascii="方正小标宋简体" w:hAnsi="Times New Roman" w:eastAsia="方正小标宋简体" w:cs="Times New Roman"/>
          <w:sz w:val="28"/>
          <w:szCs w:val="28"/>
        </w:rPr>
        <w:t>年专业学位硕士研究生</w:t>
      </w:r>
    </w:p>
    <w:p>
      <w:pPr>
        <w:spacing w:line="520" w:lineRule="exact"/>
        <w:jc w:val="center"/>
        <w:rPr>
          <w:rFonts w:hint="default" w:ascii="方正小标宋简体" w:hAnsi="Times New Roman" w:eastAsia="方正小标宋简体" w:cs="Times New Roman"/>
          <w:sz w:val="28"/>
          <w:szCs w:val="28"/>
          <w:lang w:val="en-US" w:eastAsia="zh-CN"/>
        </w:rPr>
      </w:pPr>
      <w:r>
        <w:rPr>
          <w:rFonts w:hint="eastAsia" w:ascii="方正小标宋简体" w:eastAsia="方正小标宋简体" w:cs="Times New Roman"/>
          <w:sz w:val="28"/>
          <w:szCs w:val="28"/>
          <w:lang w:val="en-US" w:eastAsia="zh-CN"/>
        </w:rPr>
        <w:t>“土木水利专业学位硕士专项”志愿填报表</w:t>
      </w:r>
    </w:p>
    <w:tbl>
      <w:tblPr>
        <w:tblStyle w:val="10"/>
        <w:tblW w:w="97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6"/>
        <w:gridCol w:w="1491"/>
        <w:gridCol w:w="1706"/>
        <w:gridCol w:w="1777"/>
        <w:gridCol w:w="1280"/>
        <w:gridCol w:w="20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1446" w:type="dxa"/>
            <w:vAlign w:val="center"/>
          </w:tcPr>
          <w:p>
            <w:pPr>
              <w:snapToGrid w:val="0"/>
              <w:spacing w:line="400" w:lineRule="exact"/>
              <w:jc w:val="center"/>
              <w:rPr>
                <w:rFonts w:ascii="楷体" w:hAnsi="楷体" w:eastAsia="楷体"/>
                <w:kern w:val="0"/>
                <w:sz w:val="24"/>
              </w:rPr>
            </w:pPr>
            <w:r>
              <w:rPr>
                <w:rFonts w:ascii="楷体" w:hAnsi="楷体" w:eastAsia="楷体"/>
                <w:kern w:val="0"/>
                <w:sz w:val="24"/>
              </w:rPr>
              <w:t>姓名</w:t>
            </w:r>
          </w:p>
        </w:tc>
        <w:tc>
          <w:tcPr>
            <w:tcW w:w="1491" w:type="dxa"/>
            <w:vAlign w:val="center"/>
          </w:tcPr>
          <w:p>
            <w:pPr>
              <w:snapToGrid w:val="0"/>
              <w:spacing w:line="400" w:lineRule="exact"/>
              <w:jc w:val="center"/>
              <w:rPr>
                <w:rFonts w:ascii="楷体" w:hAnsi="楷体" w:eastAsia="楷体"/>
                <w:kern w:val="0"/>
                <w:sz w:val="24"/>
              </w:rPr>
            </w:pPr>
          </w:p>
        </w:tc>
        <w:tc>
          <w:tcPr>
            <w:tcW w:w="1706" w:type="dxa"/>
            <w:vAlign w:val="center"/>
          </w:tcPr>
          <w:p>
            <w:pPr>
              <w:snapToGrid w:val="0"/>
              <w:spacing w:line="400" w:lineRule="exact"/>
              <w:jc w:val="center"/>
              <w:rPr>
                <w:rFonts w:ascii="楷体" w:hAnsi="楷体" w:eastAsia="楷体"/>
                <w:kern w:val="0"/>
                <w:sz w:val="24"/>
              </w:rPr>
            </w:pPr>
            <w:r>
              <w:rPr>
                <w:rFonts w:ascii="楷体" w:hAnsi="楷体" w:eastAsia="楷体"/>
                <w:kern w:val="0"/>
                <w:sz w:val="24"/>
              </w:rPr>
              <w:t>性别</w:t>
            </w:r>
          </w:p>
        </w:tc>
        <w:tc>
          <w:tcPr>
            <w:tcW w:w="1777" w:type="dxa"/>
            <w:vAlign w:val="center"/>
          </w:tcPr>
          <w:p>
            <w:pPr>
              <w:snapToGrid w:val="0"/>
              <w:spacing w:line="400" w:lineRule="exact"/>
              <w:jc w:val="center"/>
              <w:rPr>
                <w:rFonts w:ascii="楷体" w:hAnsi="楷体" w:eastAsia="楷体"/>
                <w:kern w:val="0"/>
                <w:sz w:val="24"/>
              </w:rPr>
            </w:pPr>
          </w:p>
        </w:tc>
        <w:tc>
          <w:tcPr>
            <w:tcW w:w="1280" w:type="dxa"/>
            <w:vAlign w:val="center"/>
          </w:tcPr>
          <w:p>
            <w:pPr>
              <w:snapToGrid w:val="0"/>
              <w:spacing w:line="400" w:lineRule="exact"/>
              <w:jc w:val="center"/>
              <w:rPr>
                <w:rFonts w:ascii="楷体" w:hAnsi="楷体" w:eastAsia="楷体"/>
                <w:kern w:val="0"/>
                <w:sz w:val="24"/>
              </w:rPr>
            </w:pPr>
            <w:r>
              <w:rPr>
                <w:rFonts w:hint="eastAsia" w:ascii="楷体" w:hAnsi="楷体" w:eastAsia="楷体"/>
                <w:kern w:val="0"/>
                <w:sz w:val="24"/>
              </w:rPr>
              <w:t>准考证号</w:t>
            </w:r>
          </w:p>
        </w:tc>
        <w:tc>
          <w:tcPr>
            <w:tcW w:w="2079" w:type="dxa"/>
            <w:vAlign w:val="center"/>
          </w:tcPr>
          <w:p>
            <w:pPr>
              <w:snapToGrid w:val="0"/>
              <w:spacing w:line="400" w:lineRule="exact"/>
              <w:jc w:val="center"/>
              <w:rPr>
                <w:rFonts w:ascii="楷体" w:hAnsi="楷体" w:eastAsia="楷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1446" w:type="dxa"/>
            <w:vAlign w:val="center"/>
          </w:tcPr>
          <w:p>
            <w:pPr>
              <w:snapToGrid w:val="0"/>
              <w:spacing w:line="400" w:lineRule="exact"/>
              <w:jc w:val="center"/>
              <w:rPr>
                <w:rFonts w:ascii="楷体" w:hAnsi="楷体" w:eastAsia="楷体"/>
                <w:kern w:val="0"/>
                <w:sz w:val="24"/>
              </w:rPr>
            </w:pPr>
            <w:r>
              <w:rPr>
                <w:rFonts w:ascii="楷体" w:hAnsi="楷体" w:eastAsia="楷体"/>
                <w:kern w:val="0"/>
                <w:sz w:val="24"/>
              </w:rPr>
              <w:t>联系电话</w:t>
            </w:r>
          </w:p>
        </w:tc>
        <w:tc>
          <w:tcPr>
            <w:tcW w:w="1491" w:type="dxa"/>
            <w:vAlign w:val="center"/>
          </w:tcPr>
          <w:p>
            <w:pPr>
              <w:snapToGrid w:val="0"/>
              <w:spacing w:line="400" w:lineRule="exact"/>
              <w:jc w:val="center"/>
              <w:rPr>
                <w:rFonts w:ascii="楷体" w:hAnsi="楷体" w:eastAsia="楷体"/>
                <w:kern w:val="0"/>
                <w:sz w:val="24"/>
              </w:rPr>
            </w:pPr>
          </w:p>
        </w:tc>
        <w:tc>
          <w:tcPr>
            <w:tcW w:w="1706" w:type="dxa"/>
            <w:vAlign w:val="center"/>
          </w:tcPr>
          <w:p>
            <w:pPr>
              <w:snapToGrid w:val="0"/>
              <w:spacing w:line="400" w:lineRule="exact"/>
              <w:jc w:val="center"/>
              <w:rPr>
                <w:rFonts w:ascii="楷体" w:hAnsi="楷体" w:eastAsia="楷体"/>
                <w:kern w:val="0"/>
                <w:sz w:val="24"/>
              </w:rPr>
            </w:pPr>
            <w:r>
              <w:rPr>
                <w:rFonts w:ascii="楷体" w:hAnsi="楷体" w:eastAsia="楷体"/>
                <w:kern w:val="0"/>
                <w:sz w:val="24"/>
              </w:rPr>
              <w:t>本科毕业院校</w:t>
            </w:r>
          </w:p>
        </w:tc>
        <w:tc>
          <w:tcPr>
            <w:tcW w:w="1777" w:type="dxa"/>
            <w:vAlign w:val="center"/>
          </w:tcPr>
          <w:p>
            <w:pPr>
              <w:snapToGrid w:val="0"/>
              <w:spacing w:line="400" w:lineRule="exact"/>
              <w:jc w:val="center"/>
              <w:rPr>
                <w:rFonts w:ascii="楷体" w:hAnsi="楷体" w:eastAsia="楷体"/>
                <w:kern w:val="0"/>
                <w:sz w:val="24"/>
              </w:rPr>
            </w:pPr>
          </w:p>
        </w:tc>
        <w:tc>
          <w:tcPr>
            <w:tcW w:w="1280" w:type="dxa"/>
            <w:vAlign w:val="center"/>
          </w:tcPr>
          <w:p>
            <w:pPr>
              <w:snapToGrid w:val="0"/>
              <w:spacing w:line="400" w:lineRule="exact"/>
              <w:jc w:val="center"/>
              <w:rPr>
                <w:rFonts w:ascii="楷体" w:hAnsi="楷体" w:eastAsia="楷体"/>
                <w:kern w:val="0"/>
                <w:sz w:val="24"/>
              </w:rPr>
            </w:pPr>
            <w:r>
              <w:rPr>
                <w:rFonts w:ascii="楷体" w:hAnsi="楷体" w:eastAsia="楷体"/>
                <w:kern w:val="0"/>
                <w:sz w:val="24"/>
              </w:rPr>
              <w:t>本科专业</w:t>
            </w:r>
          </w:p>
        </w:tc>
        <w:tc>
          <w:tcPr>
            <w:tcW w:w="2079" w:type="dxa"/>
            <w:vAlign w:val="center"/>
          </w:tcPr>
          <w:p>
            <w:pPr>
              <w:snapToGrid w:val="0"/>
              <w:spacing w:line="400" w:lineRule="exact"/>
              <w:jc w:val="center"/>
              <w:rPr>
                <w:rFonts w:ascii="楷体" w:hAnsi="楷体" w:eastAsia="楷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1446" w:type="dxa"/>
            <w:vAlign w:val="center"/>
          </w:tcPr>
          <w:p>
            <w:pPr>
              <w:snapToGrid w:val="0"/>
              <w:spacing w:line="400" w:lineRule="exact"/>
              <w:jc w:val="center"/>
              <w:rPr>
                <w:rFonts w:hint="eastAsia" w:ascii="楷体" w:hAnsi="楷体" w:eastAsia="楷体" w:cs="Times New Roman"/>
                <w:kern w:val="0"/>
                <w:sz w:val="24"/>
                <w:szCs w:val="24"/>
                <w:lang w:val="en-US" w:eastAsia="zh-CN" w:bidi="ar-SA"/>
              </w:rPr>
            </w:pPr>
            <w:r>
              <w:rPr>
                <w:rFonts w:hint="eastAsia" w:ascii="楷体" w:hAnsi="楷体" w:eastAsia="楷体"/>
                <w:kern w:val="0"/>
                <w:sz w:val="24"/>
                <w:lang w:val="en-US" w:eastAsia="zh-CN"/>
              </w:rPr>
              <w:t>第一志愿</w:t>
            </w:r>
          </w:p>
        </w:tc>
        <w:tc>
          <w:tcPr>
            <w:tcW w:w="4974" w:type="dxa"/>
            <w:gridSpan w:val="3"/>
            <w:vAlign w:val="center"/>
          </w:tcPr>
          <w:p>
            <w:pPr>
              <w:snapToGrid w:val="0"/>
              <w:spacing w:line="400" w:lineRule="exact"/>
              <w:jc w:val="center"/>
              <w:rPr>
                <w:rFonts w:ascii="楷体" w:hAnsi="楷体" w:eastAsia="楷体" w:cs="Times New Roman"/>
                <w:kern w:val="0"/>
                <w:sz w:val="24"/>
                <w:szCs w:val="24"/>
                <w:lang w:val="en-US" w:eastAsia="zh-CN" w:bidi="ar-SA"/>
              </w:rPr>
            </w:pPr>
          </w:p>
        </w:tc>
        <w:tc>
          <w:tcPr>
            <w:tcW w:w="1280" w:type="dxa"/>
            <w:vAlign w:val="center"/>
          </w:tcPr>
          <w:p>
            <w:pPr>
              <w:snapToGrid w:val="0"/>
              <w:spacing w:line="400" w:lineRule="exact"/>
              <w:jc w:val="center"/>
              <w:rPr>
                <w:rFonts w:hint="eastAsia" w:ascii="楷体" w:hAnsi="楷体" w:eastAsia="楷体" w:cs="Times New Roman"/>
                <w:kern w:val="0"/>
                <w:sz w:val="24"/>
                <w:szCs w:val="24"/>
                <w:lang w:val="en-US" w:eastAsia="zh-CN" w:bidi="ar-SA"/>
              </w:rPr>
            </w:pPr>
            <w:r>
              <w:rPr>
                <w:rFonts w:hint="eastAsia" w:ascii="楷体" w:hAnsi="楷体" w:eastAsia="楷体"/>
                <w:kern w:val="0"/>
                <w:sz w:val="24"/>
                <w:lang w:val="en-US" w:eastAsia="zh-CN"/>
              </w:rPr>
              <w:t>意向</w:t>
            </w:r>
            <w:r>
              <w:rPr>
                <w:rFonts w:ascii="楷体" w:hAnsi="楷体" w:eastAsia="楷体"/>
                <w:kern w:val="0"/>
                <w:sz w:val="24"/>
              </w:rPr>
              <w:t>导师</w:t>
            </w:r>
          </w:p>
        </w:tc>
        <w:tc>
          <w:tcPr>
            <w:tcW w:w="2079" w:type="dxa"/>
            <w:vAlign w:val="center"/>
          </w:tcPr>
          <w:p>
            <w:pPr>
              <w:snapToGrid w:val="0"/>
              <w:spacing w:line="400" w:lineRule="exact"/>
              <w:jc w:val="center"/>
              <w:rPr>
                <w:rFonts w:ascii="楷体" w:hAnsi="楷体" w:eastAsia="楷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1446" w:type="dxa"/>
            <w:vAlign w:val="center"/>
          </w:tcPr>
          <w:p>
            <w:pPr>
              <w:snapToGrid w:val="0"/>
              <w:spacing w:line="400" w:lineRule="exact"/>
              <w:jc w:val="center"/>
              <w:rPr>
                <w:rFonts w:hint="default" w:ascii="楷体" w:hAnsi="楷体" w:eastAsia="楷体"/>
                <w:kern w:val="0"/>
                <w:sz w:val="24"/>
                <w:lang w:val="en-US" w:eastAsia="zh-CN"/>
              </w:rPr>
            </w:pPr>
            <w:r>
              <w:rPr>
                <w:rFonts w:hint="eastAsia" w:ascii="楷体" w:hAnsi="楷体" w:eastAsia="楷体"/>
                <w:kern w:val="0"/>
                <w:sz w:val="24"/>
                <w:lang w:val="en-US" w:eastAsia="zh-CN"/>
              </w:rPr>
              <w:t>第二志愿</w:t>
            </w:r>
          </w:p>
        </w:tc>
        <w:tc>
          <w:tcPr>
            <w:tcW w:w="4974" w:type="dxa"/>
            <w:gridSpan w:val="3"/>
            <w:vAlign w:val="center"/>
          </w:tcPr>
          <w:p>
            <w:pPr>
              <w:snapToGrid w:val="0"/>
              <w:spacing w:line="400" w:lineRule="exact"/>
              <w:jc w:val="center"/>
              <w:rPr>
                <w:rFonts w:ascii="楷体" w:hAnsi="楷体" w:eastAsia="楷体"/>
                <w:kern w:val="0"/>
                <w:sz w:val="24"/>
              </w:rPr>
            </w:pPr>
          </w:p>
        </w:tc>
        <w:tc>
          <w:tcPr>
            <w:tcW w:w="1280" w:type="dxa"/>
            <w:vAlign w:val="center"/>
          </w:tcPr>
          <w:p>
            <w:pPr>
              <w:snapToGrid w:val="0"/>
              <w:spacing w:line="400" w:lineRule="exact"/>
              <w:jc w:val="center"/>
              <w:rPr>
                <w:rFonts w:hint="eastAsia" w:ascii="楷体" w:hAnsi="楷体" w:eastAsia="楷体"/>
                <w:kern w:val="0"/>
                <w:sz w:val="24"/>
              </w:rPr>
            </w:pPr>
            <w:r>
              <w:rPr>
                <w:rFonts w:hint="eastAsia" w:ascii="楷体" w:hAnsi="楷体" w:eastAsia="楷体"/>
                <w:kern w:val="0"/>
                <w:sz w:val="24"/>
                <w:lang w:val="en-US" w:eastAsia="zh-CN"/>
              </w:rPr>
              <w:t>意向</w:t>
            </w:r>
            <w:r>
              <w:rPr>
                <w:rFonts w:ascii="楷体" w:hAnsi="楷体" w:eastAsia="楷体"/>
                <w:kern w:val="0"/>
                <w:sz w:val="24"/>
              </w:rPr>
              <w:t>导师</w:t>
            </w:r>
          </w:p>
        </w:tc>
        <w:tc>
          <w:tcPr>
            <w:tcW w:w="2079" w:type="dxa"/>
            <w:vAlign w:val="center"/>
          </w:tcPr>
          <w:p>
            <w:pPr>
              <w:snapToGrid w:val="0"/>
              <w:spacing w:line="400" w:lineRule="exact"/>
              <w:jc w:val="center"/>
              <w:rPr>
                <w:rFonts w:ascii="楷体" w:hAnsi="楷体" w:eastAsia="楷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1446" w:type="dxa"/>
            <w:vAlign w:val="center"/>
          </w:tcPr>
          <w:p>
            <w:pPr>
              <w:snapToGrid w:val="0"/>
              <w:spacing w:line="400" w:lineRule="exact"/>
              <w:jc w:val="center"/>
              <w:rPr>
                <w:rFonts w:hint="default" w:ascii="楷体" w:hAnsi="楷体" w:eastAsia="楷体"/>
                <w:kern w:val="0"/>
                <w:sz w:val="24"/>
                <w:lang w:val="en-US" w:eastAsia="zh-CN"/>
              </w:rPr>
            </w:pPr>
            <w:r>
              <w:rPr>
                <w:rFonts w:hint="eastAsia" w:ascii="楷体" w:hAnsi="楷体" w:eastAsia="楷体"/>
                <w:kern w:val="0"/>
                <w:sz w:val="24"/>
                <w:lang w:val="en-US" w:eastAsia="zh-CN"/>
              </w:rPr>
              <w:t>第三志愿</w:t>
            </w:r>
          </w:p>
        </w:tc>
        <w:tc>
          <w:tcPr>
            <w:tcW w:w="4974" w:type="dxa"/>
            <w:gridSpan w:val="3"/>
            <w:vAlign w:val="center"/>
          </w:tcPr>
          <w:p>
            <w:pPr>
              <w:snapToGrid w:val="0"/>
              <w:spacing w:line="400" w:lineRule="exact"/>
              <w:jc w:val="center"/>
              <w:rPr>
                <w:rFonts w:ascii="楷体" w:hAnsi="楷体" w:eastAsia="楷体"/>
                <w:kern w:val="0"/>
                <w:sz w:val="24"/>
              </w:rPr>
            </w:pPr>
          </w:p>
        </w:tc>
        <w:tc>
          <w:tcPr>
            <w:tcW w:w="1280" w:type="dxa"/>
            <w:vAlign w:val="center"/>
          </w:tcPr>
          <w:p>
            <w:pPr>
              <w:snapToGrid w:val="0"/>
              <w:spacing w:line="400" w:lineRule="exact"/>
              <w:jc w:val="center"/>
              <w:rPr>
                <w:rFonts w:hint="eastAsia" w:ascii="楷体" w:hAnsi="楷体" w:eastAsia="楷体"/>
                <w:kern w:val="0"/>
                <w:sz w:val="24"/>
              </w:rPr>
            </w:pPr>
            <w:r>
              <w:rPr>
                <w:rFonts w:hint="eastAsia" w:ascii="楷体" w:hAnsi="楷体" w:eastAsia="楷体"/>
                <w:kern w:val="0"/>
                <w:sz w:val="24"/>
                <w:lang w:val="en-US" w:eastAsia="zh-CN"/>
              </w:rPr>
              <w:t>意向</w:t>
            </w:r>
            <w:r>
              <w:rPr>
                <w:rFonts w:ascii="楷体" w:hAnsi="楷体" w:eastAsia="楷体"/>
                <w:kern w:val="0"/>
                <w:sz w:val="24"/>
              </w:rPr>
              <w:t>导师</w:t>
            </w:r>
          </w:p>
        </w:tc>
        <w:tc>
          <w:tcPr>
            <w:tcW w:w="2079" w:type="dxa"/>
            <w:vAlign w:val="center"/>
          </w:tcPr>
          <w:p>
            <w:pPr>
              <w:snapToGrid w:val="0"/>
              <w:spacing w:line="400" w:lineRule="exact"/>
              <w:jc w:val="center"/>
              <w:rPr>
                <w:rFonts w:ascii="楷体" w:hAnsi="楷体" w:eastAsia="楷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1446" w:type="dxa"/>
            <w:vAlign w:val="center"/>
          </w:tcPr>
          <w:p>
            <w:pPr>
              <w:snapToGrid w:val="0"/>
              <w:spacing w:line="400" w:lineRule="exact"/>
              <w:jc w:val="center"/>
              <w:rPr>
                <w:rFonts w:hint="default" w:ascii="楷体" w:hAnsi="楷体" w:eastAsia="楷体"/>
                <w:kern w:val="0"/>
                <w:sz w:val="24"/>
                <w:lang w:val="en-US" w:eastAsia="zh-CN"/>
              </w:rPr>
            </w:pPr>
            <w:r>
              <w:rPr>
                <w:rFonts w:hint="eastAsia" w:ascii="楷体" w:hAnsi="楷体" w:eastAsia="楷体"/>
                <w:kern w:val="0"/>
                <w:sz w:val="24"/>
                <w:lang w:val="en-US" w:eastAsia="zh-CN"/>
              </w:rPr>
              <w:t>第四志愿</w:t>
            </w:r>
          </w:p>
        </w:tc>
        <w:tc>
          <w:tcPr>
            <w:tcW w:w="4974" w:type="dxa"/>
            <w:gridSpan w:val="3"/>
            <w:vAlign w:val="center"/>
          </w:tcPr>
          <w:p>
            <w:pPr>
              <w:snapToGrid w:val="0"/>
              <w:spacing w:line="400" w:lineRule="exact"/>
              <w:jc w:val="center"/>
              <w:rPr>
                <w:rFonts w:ascii="楷体" w:hAnsi="楷体" w:eastAsia="楷体"/>
                <w:kern w:val="0"/>
                <w:sz w:val="24"/>
              </w:rPr>
            </w:pPr>
          </w:p>
        </w:tc>
        <w:tc>
          <w:tcPr>
            <w:tcW w:w="1280" w:type="dxa"/>
            <w:vAlign w:val="center"/>
          </w:tcPr>
          <w:p>
            <w:pPr>
              <w:snapToGrid w:val="0"/>
              <w:spacing w:line="400" w:lineRule="exact"/>
              <w:jc w:val="center"/>
              <w:rPr>
                <w:rFonts w:hint="eastAsia" w:ascii="楷体" w:hAnsi="楷体" w:eastAsia="楷体"/>
                <w:kern w:val="0"/>
                <w:sz w:val="24"/>
              </w:rPr>
            </w:pPr>
            <w:r>
              <w:rPr>
                <w:rFonts w:hint="eastAsia" w:ascii="楷体" w:hAnsi="楷体" w:eastAsia="楷体"/>
                <w:kern w:val="0"/>
                <w:sz w:val="24"/>
                <w:lang w:val="en-US" w:eastAsia="zh-CN"/>
              </w:rPr>
              <w:t>意向</w:t>
            </w:r>
            <w:r>
              <w:rPr>
                <w:rFonts w:ascii="楷体" w:hAnsi="楷体" w:eastAsia="楷体"/>
                <w:kern w:val="0"/>
                <w:sz w:val="24"/>
              </w:rPr>
              <w:t>导师</w:t>
            </w:r>
          </w:p>
        </w:tc>
        <w:tc>
          <w:tcPr>
            <w:tcW w:w="2079" w:type="dxa"/>
            <w:vAlign w:val="center"/>
          </w:tcPr>
          <w:p>
            <w:pPr>
              <w:snapToGrid w:val="0"/>
              <w:spacing w:line="400" w:lineRule="exact"/>
              <w:jc w:val="center"/>
              <w:rPr>
                <w:rFonts w:ascii="楷体" w:hAnsi="楷体" w:eastAsia="楷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1446" w:type="dxa"/>
            <w:vAlign w:val="center"/>
          </w:tcPr>
          <w:p>
            <w:pPr>
              <w:snapToGrid w:val="0"/>
              <w:spacing w:line="400" w:lineRule="exact"/>
              <w:jc w:val="center"/>
              <w:rPr>
                <w:rFonts w:hint="eastAsia" w:ascii="楷体" w:hAnsi="楷体" w:eastAsia="楷体" w:cs="Times New Roman"/>
                <w:kern w:val="0"/>
                <w:sz w:val="24"/>
                <w:szCs w:val="24"/>
                <w:lang w:val="en-US" w:eastAsia="zh-CN" w:bidi="ar-SA"/>
              </w:rPr>
            </w:pPr>
            <w:r>
              <w:rPr>
                <w:rFonts w:hint="eastAsia" w:ascii="楷体" w:hAnsi="楷体" w:eastAsia="楷体"/>
                <w:kern w:val="0"/>
                <w:sz w:val="24"/>
                <w:lang w:val="en-US" w:eastAsia="zh-CN"/>
              </w:rPr>
              <w:t>第五志愿</w:t>
            </w:r>
          </w:p>
        </w:tc>
        <w:tc>
          <w:tcPr>
            <w:tcW w:w="4974" w:type="dxa"/>
            <w:gridSpan w:val="3"/>
            <w:vAlign w:val="center"/>
          </w:tcPr>
          <w:p>
            <w:pPr>
              <w:snapToGrid w:val="0"/>
              <w:spacing w:line="400" w:lineRule="exact"/>
              <w:jc w:val="center"/>
              <w:rPr>
                <w:rFonts w:ascii="楷体" w:hAnsi="楷体" w:eastAsia="楷体" w:cs="Times New Roman"/>
                <w:kern w:val="0"/>
                <w:sz w:val="24"/>
                <w:szCs w:val="24"/>
                <w:lang w:val="en-US" w:eastAsia="zh-CN" w:bidi="ar-SA"/>
              </w:rPr>
            </w:pPr>
          </w:p>
        </w:tc>
        <w:tc>
          <w:tcPr>
            <w:tcW w:w="1280" w:type="dxa"/>
            <w:vAlign w:val="center"/>
          </w:tcPr>
          <w:p>
            <w:pPr>
              <w:snapToGrid w:val="0"/>
              <w:spacing w:line="400" w:lineRule="exact"/>
              <w:jc w:val="center"/>
              <w:rPr>
                <w:rFonts w:hint="eastAsia" w:ascii="楷体" w:hAnsi="楷体" w:eastAsia="楷体" w:cs="Times New Roman"/>
                <w:kern w:val="0"/>
                <w:sz w:val="24"/>
                <w:szCs w:val="24"/>
                <w:lang w:val="en-US" w:eastAsia="zh-CN" w:bidi="ar-SA"/>
              </w:rPr>
            </w:pPr>
            <w:r>
              <w:rPr>
                <w:rFonts w:hint="eastAsia" w:ascii="楷体" w:hAnsi="楷体" w:eastAsia="楷体"/>
                <w:kern w:val="0"/>
                <w:sz w:val="24"/>
                <w:lang w:val="en-US" w:eastAsia="zh-CN"/>
              </w:rPr>
              <w:t>意向</w:t>
            </w:r>
            <w:r>
              <w:rPr>
                <w:rFonts w:ascii="楷体" w:hAnsi="楷体" w:eastAsia="楷体"/>
                <w:kern w:val="0"/>
                <w:sz w:val="24"/>
              </w:rPr>
              <w:t>导师</w:t>
            </w:r>
          </w:p>
        </w:tc>
        <w:tc>
          <w:tcPr>
            <w:tcW w:w="2079" w:type="dxa"/>
            <w:vAlign w:val="center"/>
          </w:tcPr>
          <w:p>
            <w:pPr>
              <w:snapToGrid w:val="0"/>
              <w:spacing w:line="400" w:lineRule="exact"/>
              <w:jc w:val="center"/>
              <w:rPr>
                <w:rFonts w:ascii="楷体" w:hAnsi="楷体" w:eastAsia="楷体" w:cs="Times New Roman"/>
                <w:kern w:val="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1446" w:type="dxa"/>
            <w:vAlign w:val="center"/>
          </w:tcPr>
          <w:p>
            <w:pPr>
              <w:snapToGrid w:val="0"/>
              <w:spacing w:line="400" w:lineRule="exact"/>
              <w:jc w:val="center"/>
              <w:rPr>
                <w:rFonts w:hint="eastAsia" w:ascii="楷体" w:hAnsi="楷体" w:eastAsia="楷体" w:cs="Times New Roman"/>
                <w:kern w:val="0"/>
                <w:sz w:val="24"/>
                <w:szCs w:val="24"/>
                <w:lang w:val="en-US" w:eastAsia="zh-CN" w:bidi="ar-SA"/>
              </w:rPr>
            </w:pPr>
            <w:r>
              <w:rPr>
                <w:rFonts w:hint="eastAsia" w:ascii="楷体" w:hAnsi="楷体" w:eastAsia="楷体"/>
                <w:kern w:val="0"/>
                <w:sz w:val="24"/>
                <w:lang w:val="en-US" w:eastAsia="zh-CN"/>
              </w:rPr>
              <w:t>第六志愿</w:t>
            </w:r>
          </w:p>
        </w:tc>
        <w:tc>
          <w:tcPr>
            <w:tcW w:w="4974" w:type="dxa"/>
            <w:gridSpan w:val="3"/>
            <w:vAlign w:val="center"/>
          </w:tcPr>
          <w:p>
            <w:pPr>
              <w:snapToGrid w:val="0"/>
              <w:spacing w:line="400" w:lineRule="exact"/>
              <w:jc w:val="center"/>
              <w:rPr>
                <w:rFonts w:ascii="楷体" w:hAnsi="楷体" w:eastAsia="楷体" w:cs="Times New Roman"/>
                <w:kern w:val="0"/>
                <w:sz w:val="24"/>
                <w:szCs w:val="24"/>
                <w:lang w:val="en-US" w:eastAsia="zh-CN" w:bidi="ar-SA"/>
              </w:rPr>
            </w:pPr>
          </w:p>
        </w:tc>
        <w:tc>
          <w:tcPr>
            <w:tcW w:w="1280" w:type="dxa"/>
            <w:vAlign w:val="center"/>
          </w:tcPr>
          <w:p>
            <w:pPr>
              <w:snapToGrid w:val="0"/>
              <w:spacing w:line="400" w:lineRule="exact"/>
              <w:jc w:val="center"/>
              <w:rPr>
                <w:rFonts w:hint="eastAsia" w:ascii="楷体" w:hAnsi="楷体" w:eastAsia="楷体" w:cs="Times New Roman"/>
                <w:kern w:val="0"/>
                <w:sz w:val="24"/>
                <w:szCs w:val="24"/>
                <w:lang w:val="en-US" w:eastAsia="zh-CN" w:bidi="ar-SA"/>
              </w:rPr>
            </w:pPr>
            <w:r>
              <w:rPr>
                <w:rFonts w:hint="eastAsia" w:ascii="楷体" w:hAnsi="楷体" w:eastAsia="楷体"/>
                <w:kern w:val="0"/>
                <w:sz w:val="24"/>
                <w:lang w:val="en-US" w:eastAsia="zh-CN"/>
              </w:rPr>
              <w:t>意向</w:t>
            </w:r>
            <w:r>
              <w:rPr>
                <w:rFonts w:ascii="楷体" w:hAnsi="楷体" w:eastAsia="楷体"/>
                <w:kern w:val="0"/>
                <w:sz w:val="24"/>
              </w:rPr>
              <w:t>导师</w:t>
            </w:r>
          </w:p>
        </w:tc>
        <w:tc>
          <w:tcPr>
            <w:tcW w:w="2079" w:type="dxa"/>
            <w:vAlign w:val="center"/>
          </w:tcPr>
          <w:p>
            <w:pPr>
              <w:snapToGrid w:val="0"/>
              <w:spacing w:line="400" w:lineRule="exact"/>
              <w:jc w:val="center"/>
              <w:rPr>
                <w:rFonts w:ascii="楷体" w:hAnsi="楷体" w:eastAsia="楷体" w:cs="Times New Roman"/>
                <w:kern w:val="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1446" w:type="dxa"/>
            <w:vAlign w:val="center"/>
          </w:tcPr>
          <w:p>
            <w:pPr>
              <w:snapToGrid w:val="0"/>
              <w:spacing w:line="400" w:lineRule="exact"/>
              <w:jc w:val="center"/>
              <w:rPr>
                <w:rFonts w:hint="eastAsia" w:ascii="楷体" w:hAnsi="楷体" w:eastAsia="楷体"/>
                <w:kern w:val="0"/>
                <w:sz w:val="24"/>
                <w:lang w:val="en-US" w:eastAsia="zh-CN"/>
              </w:rPr>
            </w:pPr>
            <w:r>
              <w:rPr>
                <w:rFonts w:hint="eastAsia" w:ascii="楷体" w:hAnsi="楷体" w:eastAsia="楷体"/>
                <w:kern w:val="0"/>
                <w:sz w:val="24"/>
                <w:lang w:val="en-US" w:eastAsia="zh-CN"/>
              </w:rPr>
              <w:t>第七志愿</w:t>
            </w:r>
          </w:p>
        </w:tc>
        <w:tc>
          <w:tcPr>
            <w:tcW w:w="4974" w:type="dxa"/>
            <w:gridSpan w:val="3"/>
            <w:vAlign w:val="center"/>
          </w:tcPr>
          <w:p>
            <w:pPr>
              <w:snapToGrid w:val="0"/>
              <w:spacing w:line="400" w:lineRule="exact"/>
              <w:jc w:val="center"/>
              <w:rPr>
                <w:rFonts w:ascii="楷体" w:hAnsi="楷体" w:eastAsia="楷体"/>
                <w:kern w:val="0"/>
                <w:sz w:val="24"/>
              </w:rPr>
            </w:pPr>
          </w:p>
        </w:tc>
        <w:tc>
          <w:tcPr>
            <w:tcW w:w="1280" w:type="dxa"/>
            <w:vAlign w:val="center"/>
          </w:tcPr>
          <w:p>
            <w:pPr>
              <w:snapToGrid w:val="0"/>
              <w:spacing w:line="400" w:lineRule="exact"/>
              <w:jc w:val="center"/>
              <w:rPr>
                <w:rFonts w:hint="eastAsia" w:ascii="楷体" w:hAnsi="楷体" w:eastAsia="楷体"/>
                <w:kern w:val="0"/>
                <w:sz w:val="24"/>
                <w:lang w:val="en-US" w:eastAsia="zh-CN"/>
              </w:rPr>
            </w:pPr>
            <w:r>
              <w:rPr>
                <w:rFonts w:hint="eastAsia" w:ascii="楷体" w:hAnsi="楷体" w:eastAsia="楷体"/>
                <w:kern w:val="0"/>
                <w:sz w:val="24"/>
                <w:lang w:val="en-US" w:eastAsia="zh-CN"/>
              </w:rPr>
              <w:t>意向</w:t>
            </w:r>
            <w:r>
              <w:rPr>
                <w:rFonts w:ascii="楷体" w:hAnsi="楷体" w:eastAsia="楷体"/>
                <w:kern w:val="0"/>
                <w:sz w:val="24"/>
              </w:rPr>
              <w:t>导师</w:t>
            </w:r>
          </w:p>
        </w:tc>
        <w:tc>
          <w:tcPr>
            <w:tcW w:w="2079" w:type="dxa"/>
            <w:vAlign w:val="center"/>
          </w:tcPr>
          <w:p>
            <w:pPr>
              <w:snapToGrid w:val="0"/>
              <w:spacing w:line="400" w:lineRule="exact"/>
              <w:jc w:val="center"/>
              <w:rPr>
                <w:rFonts w:ascii="楷体" w:hAnsi="楷体" w:eastAsia="楷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01" w:hRule="atLeast"/>
          <w:jc w:val="center"/>
        </w:trPr>
        <w:tc>
          <w:tcPr>
            <w:tcW w:w="9779" w:type="dxa"/>
            <w:gridSpan w:val="6"/>
            <w:vAlign w:val="center"/>
          </w:tcPr>
          <w:p>
            <w:pPr>
              <w:pStyle w:val="7"/>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240" w:lineRule="auto"/>
              <w:textAlignment w:val="auto"/>
              <w:rPr>
                <w:rFonts w:hint="eastAsia" w:ascii="楷体" w:hAnsi="楷体" w:eastAsia="楷体" w:cs="楷体"/>
                <w:b/>
                <w:bCs/>
                <w:sz w:val="21"/>
                <w:szCs w:val="21"/>
                <w:lang w:val="en-US" w:eastAsia="zh-CN"/>
              </w:rPr>
            </w:pPr>
            <w:r>
              <w:rPr>
                <w:rFonts w:hint="eastAsia" w:ascii="楷体" w:hAnsi="楷体" w:eastAsia="楷体" w:cs="楷体"/>
                <w:b/>
                <w:bCs/>
                <w:sz w:val="21"/>
                <w:szCs w:val="21"/>
                <w:lang w:val="en-US" w:eastAsia="zh-CN"/>
              </w:rPr>
              <w:t>说明：</w:t>
            </w:r>
          </w:p>
          <w:p>
            <w:pPr>
              <w:pStyle w:val="7"/>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240" w:lineRule="auto"/>
              <w:ind w:firstLine="420" w:firstLineChars="200"/>
              <w:textAlignment w:val="auto"/>
              <w:rPr>
                <w:rFonts w:hint="eastAsia" w:ascii="楷体" w:hAnsi="楷体" w:eastAsia="楷体" w:cs="楷体"/>
                <w:kern w:val="2"/>
                <w:sz w:val="21"/>
                <w:szCs w:val="21"/>
              </w:rPr>
            </w:pPr>
            <w:r>
              <w:rPr>
                <w:rFonts w:hint="eastAsia" w:ascii="楷体" w:hAnsi="楷体" w:eastAsia="楷体" w:cs="楷体"/>
                <w:kern w:val="2"/>
                <w:sz w:val="21"/>
                <w:szCs w:val="21"/>
              </w:rPr>
              <w:t>（一）志愿填报：按照专项</w:t>
            </w:r>
            <w:r>
              <w:rPr>
                <w:rFonts w:hint="eastAsia" w:ascii="楷体" w:hAnsi="楷体" w:eastAsia="楷体" w:cs="楷体"/>
                <w:kern w:val="2"/>
                <w:sz w:val="21"/>
                <w:szCs w:val="21"/>
                <w:lang w:val="en-US" w:eastAsia="zh-CN"/>
              </w:rPr>
              <w:t>培养方向</w:t>
            </w:r>
            <w:r>
              <w:rPr>
                <w:rFonts w:hint="eastAsia" w:ascii="楷体" w:hAnsi="楷体" w:eastAsia="楷体" w:cs="楷体"/>
                <w:kern w:val="2"/>
                <w:sz w:val="21"/>
                <w:szCs w:val="21"/>
              </w:rPr>
              <w:t>，考生在确定参加复试后，按照意愿填报志愿。</w:t>
            </w:r>
          </w:p>
          <w:p>
            <w:pPr>
              <w:pStyle w:val="7"/>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240" w:lineRule="auto"/>
              <w:ind w:firstLine="420" w:firstLineChars="200"/>
              <w:textAlignment w:val="auto"/>
              <w:rPr>
                <w:rFonts w:hint="eastAsia" w:ascii="楷体" w:hAnsi="楷体" w:eastAsia="楷体" w:cs="楷体"/>
                <w:kern w:val="2"/>
                <w:sz w:val="21"/>
                <w:szCs w:val="21"/>
              </w:rPr>
            </w:pPr>
            <w:r>
              <w:rPr>
                <w:rFonts w:hint="eastAsia" w:ascii="楷体" w:hAnsi="楷体" w:eastAsia="楷体" w:cs="楷体"/>
                <w:kern w:val="2"/>
                <w:sz w:val="21"/>
                <w:szCs w:val="21"/>
              </w:rPr>
              <w:t>（二）复试：由学院统一组织复试。</w:t>
            </w:r>
          </w:p>
          <w:p>
            <w:pPr>
              <w:pStyle w:val="7"/>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240" w:lineRule="auto"/>
              <w:ind w:firstLine="420" w:firstLineChars="200"/>
              <w:textAlignment w:val="auto"/>
              <w:rPr>
                <w:rFonts w:hint="eastAsia" w:ascii="楷体" w:hAnsi="楷体" w:eastAsia="楷体" w:cs="楷体"/>
                <w:kern w:val="2"/>
                <w:sz w:val="21"/>
                <w:szCs w:val="21"/>
              </w:rPr>
            </w:pPr>
            <w:r>
              <w:rPr>
                <w:rFonts w:hint="eastAsia" w:ascii="楷体" w:hAnsi="楷体" w:eastAsia="楷体" w:cs="楷体"/>
                <w:kern w:val="2"/>
                <w:sz w:val="21"/>
                <w:szCs w:val="21"/>
              </w:rPr>
              <w:t>（三）录取原则：按照“</w:t>
            </w:r>
            <w:r>
              <w:rPr>
                <w:rFonts w:hint="eastAsia" w:ascii="楷体" w:hAnsi="楷体" w:eastAsia="楷体" w:cs="楷体"/>
                <w:kern w:val="2"/>
                <w:sz w:val="21"/>
                <w:szCs w:val="21"/>
                <w:lang w:val="en-US" w:eastAsia="zh-CN"/>
              </w:rPr>
              <w:t>自愿报考、统一复试、导师指导、遵循志愿”，</w:t>
            </w:r>
            <w:r>
              <w:rPr>
                <w:rFonts w:hint="eastAsia" w:ascii="楷体" w:hAnsi="楷体" w:eastAsia="楷体" w:cs="楷体"/>
                <w:kern w:val="2"/>
                <w:sz w:val="21"/>
                <w:szCs w:val="21"/>
              </w:rPr>
              <w:t>即在录取时</w:t>
            </w:r>
            <w:r>
              <w:rPr>
                <w:rFonts w:hint="eastAsia" w:ascii="楷体" w:hAnsi="楷体" w:eastAsia="楷体" w:cs="楷体"/>
                <w:kern w:val="2"/>
                <w:sz w:val="21"/>
                <w:szCs w:val="21"/>
                <w:lang w:val="en-US" w:eastAsia="zh-CN"/>
              </w:rPr>
              <w:t>依据考生的总成绩排名，从高分到低分依次录取</w:t>
            </w:r>
            <w:r>
              <w:rPr>
                <w:rFonts w:hint="eastAsia" w:ascii="楷体" w:hAnsi="楷体" w:eastAsia="楷体" w:cs="楷体"/>
                <w:kern w:val="2"/>
                <w:sz w:val="21"/>
                <w:szCs w:val="21"/>
              </w:rPr>
              <w:t>。如果有考生分数排名靠前，且第一志愿录取指标完成，则考虑考生第二志愿，依次类推。如果有考生没有</w:t>
            </w:r>
            <w:r>
              <w:rPr>
                <w:rFonts w:hint="eastAsia" w:ascii="楷体" w:hAnsi="楷体" w:eastAsia="楷体" w:cs="楷体"/>
                <w:kern w:val="2"/>
                <w:sz w:val="21"/>
                <w:szCs w:val="21"/>
                <w:lang w:val="en-US" w:eastAsia="zh-CN"/>
              </w:rPr>
              <w:t>被</w:t>
            </w:r>
            <w:r>
              <w:rPr>
                <w:rFonts w:hint="eastAsia" w:ascii="楷体" w:hAnsi="楷体" w:eastAsia="楷体" w:cs="楷体"/>
                <w:kern w:val="2"/>
                <w:sz w:val="21"/>
                <w:szCs w:val="21"/>
              </w:rPr>
              <w:t>录取到自己满意的志愿，且不愿服从</w:t>
            </w:r>
            <w:r>
              <w:rPr>
                <w:rFonts w:hint="eastAsia" w:ascii="楷体" w:hAnsi="楷体" w:eastAsia="楷体" w:cs="楷体"/>
                <w:kern w:val="2"/>
                <w:sz w:val="21"/>
                <w:szCs w:val="21"/>
                <w:lang w:val="en-US" w:eastAsia="zh-CN"/>
              </w:rPr>
              <w:t>导师指导和</w:t>
            </w:r>
            <w:r>
              <w:rPr>
                <w:rFonts w:hint="eastAsia" w:ascii="楷体" w:hAnsi="楷体" w:eastAsia="楷体" w:cs="楷体"/>
                <w:kern w:val="2"/>
                <w:sz w:val="21"/>
                <w:szCs w:val="21"/>
              </w:rPr>
              <w:t>调剂，则从后递补，完成招生指标。</w:t>
            </w:r>
          </w:p>
          <w:p>
            <w:pPr>
              <w:pStyle w:val="7"/>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240" w:lineRule="auto"/>
              <w:ind w:firstLine="420" w:firstLineChars="200"/>
              <w:textAlignment w:val="auto"/>
              <w:rPr>
                <w:rFonts w:ascii="楷体" w:hAnsi="楷体" w:eastAsia="楷体"/>
                <w:kern w:val="0"/>
                <w:sz w:val="24"/>
                <w:u w:val="single"/>
              </w:rPr>
            </w:pPr>
            <w:r>
              <w:rPr>
                <w:rFonts w:hint="eastAsia" w:ascii="楷体" w:hAnsi="楷体" w:eastAsia="楷体" w:cs="楷体"/>
                <w:kern w:val="2"/>
                <w:sz w:val="21"/>
                <w:szCs w:val="21"/>
              </w:rPr>
              <w:t>（四）如果考生总成绩相同，则以初试成绩从高分到低分排序；如果初试成绩也相同，则以研究生入学考试数学成绩从高分到低分排序录取。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01" w:hRule="atLeast"/>
          <w:jc w:val="center"/>
        </w:trPr>
        <w:tc>
          <w:tcPr>
            <w:tcW w:w="9779" w:type="dxa"/>
            <w:gridSpan w:val="6"/>
            <w:vAlign w:val="center"/>
          </w:tcPr>
          <w:p>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rFonts w:ascii="楷体" w:hAnsi="楷体" w:eastAsia="楷体"/>
                <w:b/>
                <w:bCs/>
                <w:kern w:val="0"/>
                <w:sz w:val="24"/>
              </w:rPr>
            </w:pPr>
            <w:r>
              <w:rPr>
                <w:rFonts w:ascii="楷体" w:hAnsi="楷体" w:eastAsia="楷体"/>
                <w:b/>
                <w:bCs/>
                <w:kern w:val="0"/>
                <w:sz w:val="24"/>
              </w:rPr>
              <w:t>志愿填报承诺书</w:t>
            </w:r>
          </w:p>
          <w:p>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ascii="楷体" w:hAnsi="楷体" w:eastAsia="楷体"/>
                <w:kern w:val="0"/>
                <w:sz w:val="24"/>
              </w:rPr>
            </w:pPr>
            <w:r>
              <w:rPr>
                <w:rFonts w:ascii="楷体" w:hAnsi="楷体" w:eastAsia="楷体"/>
                <w:kern w:val="0"/>
                <w:sz w:val="24"/>
              </w:rPr>
              <w:t>本人已认真阅读和准确理解西北农林科技大学20</w:t>
            </w:r>
            <w:r>
              <w:rPr>
                <w:rFonts w:hint="eastAsia" w:ascii="楷体" w:hAnsi="楷体" w:eastAsia="楷体"/>
                <w:kern w:val="0"/>
                <w:sz w:val="24"/>
              </w:rPr>
              <w:t>2</w:t>
            </w:r>
            <w:r>
              <w:rPr>
                <w:rFonts w:hint="eastAsia" w:ascii="楷体" w:hAnsi="楷体" w:eastAsia="楷体"/>
                <w:kern w:val="0"/>
                <w:sz w:val="24"/>
                <w:lang w:val="en-US" w:eastAsia="zh-CN"/>
              </w:rPr>
              <w:t>2</w:t>
            </w:r>
            <w:r>
              <w:rPr>
                <w:rFonts w:ascii="楷体" w:hAnsi="楷体" w:eastAsia="楷体"/>
                <w:kern w:val="0"/>
                <w:sz w:val="24"/>
              </w:rPr>
              <w:t>年专业学位硕士研究生“</w:t>
            </w:r>
            <w:r>
              <w:rPr>
                <w:rFonts w:hint="eastAsia" w:ascii="楷体" w:hAnsi="楷体" w:eastAsia="楷体"/>
                <w:kern w:val="0"/>
                <w:sz w:val="24"/>
              </w:rPr>
              <w:t>土木水利</w:t>
            </w:r>
            <w:r>
              <w:rPr>
                <w:rFonts w:ascii="楷体" w:hAnsi="楷体" w:eastAsia="楷体"/>
                <w:kern w:val="0"/>
                <w:sz w:val="24"/>
              </w:rPr>
              <w:t>”</w:t>
            </w:r>
            <w:r>
              <w:rPr>
                <w:rFonts w:hint="eastAsia" w:ascii="楷体" w:hAnsi="楷体" w:eastAsia="楷体"/>
                <w:kern w:val="0"/>
                <w:sz w:val="24"/>
              </w:rPr>
              <w:t>各个专项的招生公告。</w:t>
            </w:r>
            <w:r>
              <w:rPr>
                <w:rFonts w:ascii="楷体" w:hAnsi="楷体" w:eastAsia="楷体"/>
                <w:kern w:val="0"/>
                <w:sz w:val="24"/>
              </w:rPr>
              <w:t>若被录取，我将严格按照本</w:t>
            </w:r>
            <w:r>
              <w:rPr>
                <w:rFonts w:hint="eastAsia" w:ascii="楷体" w:hAnsi="楷体" w:eastAsia="楷体"/>
                <w:kern w:val="0"/>
                <w:sz w:val="24"/>
              </w:rPr>
              <w:t>专项</w:t>
            </w:r>
            <w:r>
              <w:rPr>
                <w:rFonts w:ascii="楷体" w:hAnsi="楷体" w:eastAsia="楷体"/>
                <w:kern w:val="0"/>
                <w:sz w:val="24"/>
              </w:rPr>
              <w:t>要求认真完成学业。</w:t>
            </w:r>
          </w:p>
          <w:p>
            <w:pPr>
              <w:spacing w:line="400" w:lineRule="exact"/>
              <w:ind w:firstLine="3855" w:firstLineChars="1600"/>
              <w:jc w:val="center"/>
              <w:rPr>
                <w:rFonts w:ascii="楷体" w:hAnsi="楷体" w:eastAsia="楷体"/>
                <w:b/>
                <w:bCs/>
                <w:kern w:val="0"/>
                <w:sz w:val="24"/>
                <w:u w:val="single"/>
              </w:rPr>
            </w:pPr>
            <w:r>
              <w:rPr>
                <w:rFonts w:ascii="楷体" w:hAnsi="楷体" w:eastAsia="楷体"/>
                <w:b/>
                <w:bCs/>
                <w:kern w:val="0"/>
                <w:sz w:val="24"/>
              </w:rPr>
              <w:t>承诺人：</w:t>
            </w:r>
          </w:p>
          <w:p>
            <w:pPr>
              <w:spacing w:beforeLines="100" w:line="400" w:lineRule="exact"/>
              <w:ind w:firstLine="5040" w:firstLineChars="2100"/>
              <w:jc w:val="center"/>
              <w:rPr>
                <w:rFonts w:ascii="楷体" w:hAnsi="楷体" w:eastAsia="楷体"/>
                <w:kern w:val="0"/>
                <w:sz w:val="24"/>
              </w:rPr>
            </w:pPr>
            <w:r>
              <w:rPr>
                <w:rFonts w:ascii="楷体" w:hAnsi="楷体" w:eastAsia="楷体"/>
                <w:kern w:val="0"/>
                <w:sz w:val="24"/>
              </w:rPr>
              <w:t>年   月   日</w:t>
            </w:r>
          </w:p>
        </w:tc>
      </w:tr>
    </w:tbl>
    <w:p>
      <w:pPr>
        <w:widowControl/>
        <w:wordWrap w:val="0"/>
        <w:spacing w:line="480" w:lineRule="auto"/>
        <w:jc w:val="left"/>
        <w:rPr>
          <w:rFonts w:ascii="Times New Roman" w:hAnsi="Times New Roman" w:eastAsia="楷体"/>
          <w:color w:val="333333"/>
          <w:kern w:val="0"/>
          <w:sz w:val="28"/>
          <w:szCs w:val="28"/>
        </w:rPr>
      </w:pPr>
      <w:r>
        <w:rPr>
          <w:rFonts w:ascii="楷体" w:hAnsi="楷体" w:eastAsia="楷体"/>
          <w:sz w:val="24"/>
        </w:rPr>
        <w:t>备注：如选修过第二外语，则填写语种名称，没有选修过，则填写无。</w:t>
      </w:r>
      <w:r>
        <w:rPr>
          <w:rFonts w:hint="eastAsia" w:ascii="仿宋_GB2312" w:hAnsi="Times New Roman" w:eastAsia="仿宋_GB2312" w:cs="Times New Roman"/>
          <w:sz w:val="32"/>
          <w:szCs w:val="32"/>
        </w:rPr>
        <w:t xml:space="preserve"> </w:t>
      </w:r>
    </w:p>
    <w:sectPr>
      <w:pgSz w:w="11906" w:h="16838"/>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6B9F"/>
    <w:rsid w:val="00024304"/>
    <w:rsid w:val="00027310"/>
    <w:rsid w:val="00082211"/>
    <w:rsid w:val="00092BB8"/>
    <w:rsid w:val="000A5D61"/>
    <w:rsid w:val="000B164A"/>
    <w:rsid w:val="000B5922"/>
    <w:rsid w:val="0010050A"/>
    <w:rsid w:val="00106813"/>
    <w:rsid w:val="001348F3"/>
    <w:rsid w:val="00143728"/>
    <w:rsid w:val="00145E5C"/>
    <w:rsid w:val="00174931"/>
    <w:rsid w:val="00192E75"/>
    <w:rsid w:val="001C6A34"/>
    <w:rsid w:val="001F168E"/>
    <w:rsid w:val="00254FFE"/>
    <w:rsid w:val="00271621"/>
    <w:rsid w:val="002725EA"/>
    <w:rsid w:val="002758A5"/>
    <w:rsid w:val="00280594"/>
    <w:rsid w:val="002B0697"/>
    <w:rsid w:val="002B3173"/>
    <w:rsid w:val="002D33AD"/>
    <w:rsid w:val="002D52C7"/>
    <w:rsid w:val="002E0CA2"/>
    <w:rsid w:val="0030709F"/>
    <w:rsid w:val="00310B7D"/>
    <w:rsid w:val="00323DBF"/>
    <w:rsid w:val="003903A7"/>
    <w:rsid w:val="0039484A"/>
    <w:rsid w:val="003C7230"/>
    <w:rsid w:val="003D4D8D"/>
    <w:rsid w:val="00452B0F"/>
    <w:rsid w:val="004700B8"/>
    <w:rsid w:val="00487F35"/>
    <w:rsid w:val="00490CCB"/>
    <w:rsid w:val="00491CE6"/>
    <w:rsid w:val="004A56A0"/>
    <w:rsid w:val="004C79BB"/>
    <w:rsid w:val="004E4A99"/>
    <w:rsid w:val="004E4CCA"/>
    <w:rsid w:val="004F1B70"/>
    <w:rsid w:val="004F2CE4"/>
    <w:rsid w:val="004F700C"/>
    <w:rsid w:val="00506B9F"/>
    <w:rsid w:val="00506DC1"/>
    <w:rsid w:val="005328B9"/>
    <w:rsid w:val="005547CA"/>
    <w:rsid w:val="0056024B"/>
    <w:rsid w:val="0056720E"/>
    <w:rsid w:val="005714FA"/>
    <w:rsid w:val="00576C2D"/>
    <w:rsid w:val="0058398D"/>
    <w:rsid w:val="005B54A4"/>
    <w:rsid w:val="005C2882"/>
    <w:rsid w:val="005E4DD3"/>
    <w:rsid w:val="006129EC"/>
    <w:rsid w:val="006232F9"/>
    <w:rsid w:val="00623C78"/>
    <w:rsid w:val="00627046"/>
    <w:rsid w:val="00631D72"/>
    <w:rsid w:val="00644432"/>
    <w:rsid w:val="006569A0"/>
    <w:rsid w:val="006618AA"/>
    <w:rsid w:val="0067399D"/>
    <w:rsid w:val="0067551A"/>
    <w:rsid w:val="006A37A9"/>
    <w:rsid w:val="006A544A"/>
    <w:rsid w:val="006B71F1"/>
    <w:rsid w:val="006E2ECB"/>
    <w:rsid w:val="00702021"/>
    <w:rsid w:val="007253F0"/>
    <w:rsid w:val="007359D8"/>
    <w:rsid w:val="007458B2"/>
    <w:rsid w:val="00750529"/>
    <w:rsid w:val="00750F8C"/>
    <w:rsid w:val="00782316"/>
    <w:rsid w:val="00786252"/>
    <w:rsid w:val="007D0383"/>
    <w:rsid w:val="007F14DF"/>
    <w:rsid w:val="007F2D0F"/>
    <w:rsid w:val="008108D0"/>
    <w:rsid w:val="008255A5"/>
    <w:rsid w:val="00826F1E"/>
    <w:rsid w:val="00842C03"/>
    <w:rsid w:val="008472E2"/>
    <w:rsid w:val="008556FA"/>
    <w:rsid w:val="0087108B"/>
    <w:rsid w:val="008770F9"/>
    <w:rsid w:val="00895C89"/>
    <w:rsid w:val="008A716F"/>
    <w:rsid w:val="008B6231"/>
    <w:rsid w:val="008C6339"/>
    <w:rsid w:val="008D436E"/>
    <w:rsid w:val="00901F91"/>
    <w:rsid w:val="00910442"/>
    <w:rsid w:val="00913B93"/>
    <w:rsid w:val="009210E0"/>
    <w:rsid w:val="00922834"/>
    <w:rsid w:val="00934461"/>
    <w:rsid w:val="009500F6"/>
    <w:rsid w:val="009505B8"/>
    <w:rsid w:val="00960F36"/>
    <w:rsid w:val="00965C1C"/>
    <w:rsid w:val="00983F64"/>
    <w:rsid w:val="00990971"/>
    <w:rsid w:val="009A0559"/>
    <w:rsid w:val="009A7875"/>
    <w:rsid w:val="009C151C"/>
    <w:rsid w:val="009E1B37"/>
    <w:rsid w:val="009E57DC"/>
    <w:rsid w:val="009F154D"/>
    <w:rsid w:val="00A022D9"/>
    <w:rsid w:val="00A07784"/>
    <w:rsid w:val="00A36CA1"/>
    <w:rsid w:val="00A36F39"/>
    <w:rsid w:val="00A636C3"/>
    <w:rsid w:val="00A82C6D"/>
    <w:rsid w:val="00AA401C"/>
    <w:rsid w:val="00AA45F9"/>
    <w:rsid w:val="00AA59A9"/>
    <w:rsid w:val="00AD1382"/>
    <w:rsid w:val="00AD3147"/>
    <w:rsid w:val="00AE67E7"/>
    <w:rsid w:val="00B15A0F"/>
    <w:rsid w:val="00B15C0E"/>
    <w:rsid w:val="00B42A10"/>
    <w:rsid w:val="00B55F3D"/>
    <w:rsid w:val="00B6187E"/>
    <w:rsid w:val="00B70109"/>
    <w:rsid w:val="00B730E1"/>
    <w:rsid w:val="00B83A9E"/>
    <w:rsid w:val="00BA0852"/>
    <w:rsid w:val="00BD68DF"/>
    <w:rsid w:val="00BD7296"/>
    <w:rsid w:val="00BF3797"/>
    <w:rsid w:val="00CA5980"/>
    <w:rsid w:val="00CB0872"/>
    <w:rsid w:val="00CD6BE9"/>
    <w:rsid w:val="00CE58B8"/>
    <w:rsid w:val="00D025B9"/>
    <w:rsid w:val="00D53AD7"/>
    <w:rsid w:val="00D62FF4"/>
    <w:rsid w:val="00D875D0"/>
    <w:rsid w:val="00DA1D6F"/>
    <w:rsid w:val="00DA3D5C"/>
    <w:rsid w:val="00DB2FFA"/>
    <w:rsid w:val="00DC663E"/>
    <w:rsid w:val="00DE3FE2"/>
    <w:rsid w:val="00DF0F63"/>
    <w:rsid w:val="00E02FCE"/>
    <w:rsid w:val="00E4405F"/>
    <w:rsid w:val="00E61488"/>
    <w:rsid w:val="00E63CAD"/>
    <w:rsid w:val="00E67AA7"/>
    <w:rsid w:val="00E75749"/>
    <w:rsid w:val="00E84038"/>
    <w:rsid w:val="00EB185F"/>
    <w:rsid w:val="00EC0346"/>
    <w:rsid w:val="00ED5B56"/>
    <w:rsid w:val="00EE3B6C"/>
    <w:rsid w:val="00EF46C5"/>
    <w:rsid w:val="00EF7FB0"/>
    <w:rsid w:val="00F10427"/>
    <w:rsid w:val="00F17423"/>
    <w:rsid w:val="00F249CF"/>
    <w:rsid w:val="00F278FA"/>
    <w:rsid w:val="00F30927"/>
    <w:rsid w:val="00F4202F"/>
    <w:rsid w:val="00F8142F"/>
    <w:rsid w:val="00FB68C3"/>
    <w:rsid w:val="00FC4C74"/>
    <w:rsid w:val="00FE3978"/>
    <w:rsid w:val="167D24BA"/>
    <w:rsid w:val="18A13EEF"/>
    <w:rsid w:val="1A24648F"/>
    <w:rsid w:val="1B4715AA"/>
    <w:rsid w:val="3803336F"/>
    <w:rsid w:val="3A3D1AA9"/>
    <w:rsid w:val="3F0B03A7"/>
    <w:rsid w:val="42C3429B"/>
    <w:rsid w:val="4909432F"/>
    <w:rsid w:val="50BF5AE4"/>
    <w:rsid w:val="7D7605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20"/>
    <w:qFormat/>
    <w:uiPriority w:val="9"/>
    <w:pPr>
      <w:keepNext/>
      <w:keepLines/>
      <w:spacing w:before="340" w:after="330" w:line="578" w:lineRule="auto"/>
      <w:outlineLvl w:val="0"/>
    </w:pPr>
    <w:rPr>
      <w:b/>
      <w:bCs/>
      <w:kern w:val="44"/>
      <w:sz w:val="44"/>
      <w:szCs w:val="44"/>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7"/>
    <w:unhideWhenUsed/>
    <w:uiPriority w:val="99"/>
    <w:pPr>
      <w:jc w:val="left"/>
    </w:pPr>
  </w:style>
  <w:style w:type="paragraph" w:styleId="4">
    <w:name w:val="Balloon Text"/>
    <w:basedOn w:val="1"/>
    <w:link w:val="16"/>
    <w:unhideWhenUsed/>
    <w:qFormat/>
    <w:uiPriority w:val="99"/>
    <w:rPr>
      <w:sz w:val="18"/>
      <w:szCs w:val="18"/>
    </w:rPr>
  </w:style>
  <w:style w:type="paragraph" w:styleId="5">
    <w:name w:val="footer"/>
    <w:basedOn w:val="1"/>
    <w:link w:val="19"/>
    <w:unhideWhenUsed/>
    <w:qFormat/>
    <w:uiPriority w:val="99"/>
    <w:pPr>
      <w:tabs>
        <w:tab w:val="center" w:pos="4153"/>
        <w:tab w:val="right" w:pos="8306"/>
      </w:tabs>
      <w:snapToGrid w:val="0"/>
      <w:jc w:val="left"/>
    </w:pPr>
    <w:rPr>
      <w:sz w:val="18"/>
      <w:szCs w:val="18"/>
    </w:rPr>
  </w:style>
  <w:style w:type="paragraph" w:styleId="6">
    <w:name w:val="header"/>
    <w:basedOn w:val="1"/>
    <w:link w:val="15"/>
    <w:unhideWhenUsed/>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uiPriority w:val="99"/>
    <w:pPr>
      <w:widowControl/>
      <w:spacing w:before="100" w:beforeAutospacing="1" w:after="100" w:afterAutospacing="1"/>
      <w:jc w:val="left"/>
    </w:pPr>
    <w:rPr>
      <w:rFonts w:ascii="宋体" w:hAnsi="宋体" w:cs="宋体"/>
      <w:kern w:val="0"/>
      <w:sz w:val="24"/>
      <w:szCs w:val="24"/>
    </w:rPr>
  </w:style>
  <w:style w:type="paragraph" w:styleId="8">
    <w:name w:val="annotation subject"/>
    <w:basedOn w:val="3"/>
    <w:next w:val="3"/>
    <w:link w:val="18"/>
    <w:unhideWhenUsed/>
    <w:qFormat/>
    <w:uiPriority w:val="99"/>
    <w:rPr>
      <w:b/>
      <w:bCs/>
    </w:rPr>
  </w:style>
  <w:style w:type="table" w:styleId="10">
    <w:name w:val="Table Grid"/>
    <w:basedOn w:val="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qFormat/>
    <w:uiPriority w:val="22"/>
    <w:rPr>
      <w:b/>
      <w:bCs/>
    </w:rPr>
  </w:style>
  <w:style w:type="character" w:styleId="13">
    <w:name w:val="Hyperlink"/>
    <w:unhideWhenUsed/>
    <w:uiPriority w:val="99"/>
    <w:rPr>
      <w:color w:val="0000FF"/>
      <w:u w:val="single"/>
    </w:rPr>
  </w:style>
  <w:style w:type="character" w:styleId="14">
    <w:name w:val="annotation reference"/>
    <w:unhideWhenUsed/>
    <w:qFormat/>
    <w:uiPriority w:val="99"/>
    <w:rPr>
      <w:sz w:val="21"/>
      <w:szCs w:val="21"/>
    </w:rPr>
  </w:style>
  <w:style w:type="character" w:customStyle="1" w:styleId="15">
    <w:name w:val="页眉 字符"/>
    <w:link w:val="6"/>
    <w:semiHidden/>
    <w:uiPriority w:val="99"/>
    <w:rPr>
      <w:kern w:val="2"/>
      <w:sz w:val="18"/>
      <w:szCs w:val="18"/>
    </w:rPr>
  </w:style>
  <w:style w:type="character" w:customStyle="1" w:styleId="16">
    <w:name w:val="批注框文本 字符"/>
    <w:link w:val="4"/>
    <w:semiHidden/>
    <w:qFormat/>
    <w:uiPriority w:val="99"/>
    <w:rPr>
      <w:kern w:val="2"/>
      <w:sz w:val="18"/>
      <w:szCs w:val="18"/>
    </w:rPr>
  </w:style>
  <w:style w:type="character" w:customStyle="1" w:styleId="17">
    <w:name w:val="批注文字 字符"/>
    <w:link w:val="3"/>
    <w:semiHidden/>
    <w:uiPriority w:val="99"/>
    <w:rPr>
      <w:kern w:val="2"/>
      <w:sz w:val="21"/>
      <w:szCs w:val="22"/>
    </w:rPr>
  </w:style>
  <w:style w:type="character" w:customStyle="1" w:styleId="18">
    <w:name w:val="批注主题 字符"/>
    <w:link w:val="8"/>
    <w:semiHidden/>
    <w:qFormat/>
    <w:uiPriority w:val="99"/>
    <w:rPr>
      <w:b/>
      <w:bCs/>
      <w:kern w:val="2"/>
      <w:sz w:val="21"/>
      <w:szCs w:val="22"/>
    </w:rPr>
  </w:style>
  <w:style w:type="character" w:customStyle="1" w:styleId="19">
    <w:name w:val="页脚 字符"/>
    <w:link w:val="5"/>
    <w:semiHidden/>
    <w:uiPriority w:val="99"/>
    <w:rPr>
      <w:kern w:val="2"/>
      <w:sz w:val="18"/>
      <w:szCs w:val="18"/>
    </w:rPr>
  </w:style>
  <w:style w:type="character" w:customStyle="1" w:styleId="20">
    <w:name w:val="标题 1 字符"/>
    <w:link w:val="2"/>
    <w:qFormat/>
    <w:uiPriority w:val="9"/>
    <w:rPr>
      <w:rFonts w:ascii="Calibri" w:hAnsi="Calibri" w:eastAsia="宋体" w:cs="Times New Roman"/>
      <w:b/>
      <w:bCs/>
      <w:kern w:val="44"/>
      <w:sz w:val="44"/>
      <w:szCs w:val="44"/>
    </w:rPr>
  </w:style>
  <w:style w:type="paragraph" w:customStyle="1" w:styleId="21">
    <w:name w:val="列出段落1"/>
    <w:basedOn w:val="1"/>
    <w:qFormat/>
    <w:uiPriority w:val="34"/>
    <w:pPr>
      <w:widowControl/>
      <w:spacing w:before="100" w:beforeAutospacing="1" w:after="100" w:afterAutospacing="1"/>
      <w:jc w:val="left"/>
    </w:pPr>
    <w:rPr>
      <w:rFonts w:ascii="宋体" w:hAnsi="宋体" w:cs="宋体"/>
      <w:kern w:val="0"/>
      <w:sz w:val="24"/>
      <w:szCs w:val="24"/>
    </w:rPr>
  </w:style>
  <w:style w:type="paragraph" w:customStyle="1" w:styleId="22">
    <w:name w:val="Revision"/>
    <w:unhideWhenUsed/>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神州网信技术有限公司</Company>
  <Pages>6</Pages>
  <Words>2510</Words>
  <Characters>2608</Characters>
  <Lines>22</Lines>
  <Paragraphs>6</Paragraphs>
  <TotalTime>3</TotalTime>
  <ScaleCrop>false</ScaleCrop>
  <LinksUpToDate>false</LinksUpToDate>
  <CharactersWithSpaces>2619</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2021-10-08T03:09:00Z</dcterms:created>
  <dc:creator>Administrator</dc:creator>
  <cp:lastModifiedBy>AAA</cp:lastModifiedBy>
  <cp:lastPrinted>2020-05-18T07:54:00Z</cp:lastPrinted>
  <dcterms:modified xsi:type="dcterms:W3CDTF">2022-03-29T01:22:54Z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2AA5F966E7C94B01800E55AADB8BFF75</vt:lpwstr>
  </property>
</Properties>
</file>