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spacing w:beforeAutospacing="0" w:afterAutospacing="0"/>
        <w:jc w:val="center"/>
        <w:rPr>
          <w:rFonts w:hint="eastAsia" w:ascii="方正小标宋简体" w:hAnsi="方正小标宋简体" w:eastAsia="方正小标宋简体" w:cs="方正小标宋简体"/>
          <w:b w:val="0"/>
          <w:color w:val="000000"/>
          <w:sz w:val="36"/>
          <w:szCs w:val="36"/>
          <w:shd w:val="clear" w:color="auto" w:fill="FFFFFF"/>
          <w:lang w:val="en-US" w:eastAsia="zh-CN"/>
        </w:rPr>
      </w:pPr>
      <w:r>
        <w:rPr>
          <w:rFonts w:ascii="方正小标宋简体" w:hAnsi="方正小标宋简体" w:eastAsia="方正小标宋简体" w:cs="方正小标宋简体"/>
          <w:b w:val="0"/>
          <w:color w:val="000000"/>
          <w:sz w:val="36"/>
          <w:szCs w:val="36"/>
          <w:shd w:val="clear" w:color="auto" w:fill="FFFFFF"/>
        </w:rPr>
        <w:t>水利与建筑工程学院</w:t>
      </w:r>
      <w:r>
        <w:rPr>
          <w:rFonts w:hint="eastAsia" w:ascii="方正小标宋简体" w:hAnsi="方正小标宋简体" w:eastAsia="方正小标宋简体" w:cs="方正小标宋简体"/>
          <w:b w:val="0"/>
          <w:color w:val="000000"/>
          <w:sz w:val="36"/>
          <w:szCs w:val="36"/>
          <w:shd w:val="clear" w:color="auto" w:fill="FFFFFF"/>
          <w:lang w:val="en-US" w:eastAsia="zh-CN"/>
        </w:rPr>
        <w:t xml:space="preserve">  风景园林艺术学院</w:t>
      </w:r>
    </w:p>
    <w:p>
      <w:pPr>
        <w:pStyle w:val="2"/>
        <w:widowControl/>
        <w:shd w:val="clear" w:color="auto" w:fill="FFFFFF"/>
        <w:spacing w:beforeAutospacing="0" w:afterAutospacing="0"/>
        <w:jc w:val="center"/>
        <w:rPr>
          <w:rFonts w:ascii="方正小标宋简体" w:hAnsi="方正小标宋简体" w:eastAsia="方正小标宋简体" w:cs="方正小标宋简体"/>
          <w:b w:val="0"/>
          <w:color w:val="000000"/>
          <w:sz w:val="36"/>
          <w:szCs w:val="36"/>
          <w:shd w:val="clear" w:color="auto" w:fill="FFFFFF"/>
        </w:rPr>
      </w:pPr>
      <w:r>
        <w:rPr>
          <w:rFonts w:ascii="方正小标宋简体" w:hAnsi="方正小标宋简体" w:eastAsia="方正小标宋简体" w:cs="方正小标宋简体"/>
          <w:b w:val="0"/>
          <w:color w:val="000000"/>
          <w:sz w:val="36"/>
          <w:szCs w:val="36"/>
          <w:shd w:val="clear" w:color="auto" w:fill="FFFFFF"/>
        </w:rPr>
        <w:t>202</w:t>
      </w:r>
      <w:r>
        <w:rPr>
          <w:rFonts w:hint="eastAsia" w:ascii="方正小标宋简体" w:hAnsi="方正小标宋简体" w:eastAsia="方正小标宋简体" w:cs="方正小标宋简体"/>
          <w:b w:val="0"/>
          <w:color w:val="000000"/>
          <w:sz w:val="36"/>
          <w:szCs w:val="36"/>
          <w:shd w:val="clear" w:color="auto" w:fill="FFFFFF"/>
          <w:lang w:val="en-US" w:eastAsia="zh-CN"/>
        </w:rPr>
        <w:t>2</w:t>
      </w:r>
      <w:r>
        <w:rPr>
          <w:rFonts w:ascii="方正小标宋简体" w:hAnsi="方正小标宋简体" w:eastAsia="方正小标宋简体" w:cs="方正小标宋简体"/>
          <w:b w:val="0"/>
          <w:color w:val="000000"/>
          <w:sz w:val="36"/>
          <w:szCs w:val="36"/>
          <w:shd w:val="clear" w:color="auto" w:fill="FFFFFF"/>
        </w:rPr>
        <w:t>年专业学位硕士研究生</w:t>
      </w:r>
    </w:p>
    <w:p>
      <w:pPr>
        <w:pStyle w:val="2"/>
        <w:widowControl/>
        <w:shd w:val="clear" w:color="auto" w:fill="FFFFFF"/>
        <w:spacing w:beforeAutospacing="0" w:afterAutospacing="0"/>
        <w:jc w:val="center"/>
        <w:rPr>
          <w:rFonts w:hint="default" w:ascii="方正小标宋简体" w:hAnsi="方正小标宋简体" w:eastAsia="方正小标宋简体" w:cs="方正小标宋简体"/>
          <w:b w:val="0"/>
          <w:color w:val="000000"/>
          <w:sz w:val="36"/>
          <w:szCs w:val="36"/>
        </w:rPr>
      </w:pPr>
      <w:r>
        <w:rPr>
          <w:rFonts w:ascii="方正小标宋简体" w:hAnsi="方正小标宋简体" w:eastAsia="方正小标宋简体" w:cs="方正小标宋简体"/>
          <w:b w:val="0"/>
          <w:color w:val="000000"/>
          <w:sz w:val="36"/>
          <w:szCs w:val="36"/>
          <w:shd w:val="clear" w:color="auto" w:fill="FFFFFF"/>
        </w:rPr>
        <w:t>“</w:t>
      </w:r>
      <w:r>
        <w:rPr>
          <w:rFonts w:hint="eastAsia" w:ascii="方正小标宋简体" w:hAnsi="方正小标宋简体" w:eastAsia="方正小标宋简体" w:cs="方正小标宋简体"/>
          <w:b w:val="0"/>
          <w:color w:val="000000"/>
          <w:sz w:val="36"/>
          <w:szCs w:val="36"/>
          <w:shd w:val="clear" w:color="auto" w:fill="FFFFFF"/>
          <w:lang w:val="en-US" w:eastAsia="zh-CN"/>
        </w:rPr>
        <w:t>美丽乡村规划与建设</w:t>
      </w:r>
      <w:r>
        <w:rPr>
          <w:rFonts w:ascii="方正小标宋简体" w:hAnsi="方正小标宋简体" w:eastAsia="方正小标宋简体" w:cs="方正小标宋简体"/>
          <w:b w:val="0"/>
          <w:color w:val="000000"/>
          <w:sz w:val="36"/>
          <w:szCs w:val="36"/>
          <w:shd w:val="clear" w:color="auto" w:fill="FFFFFF"/>
        </w:rPr>
        <w:t>”专项招生公告</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为稳步推进国家“乡村振兴战略”实施，落实《西北农林科技大学专业人才培养助力乡村振兴战略实施方案》，培养和造就具有强烈社会责任感、奉献精神、创新创业能力，同时兼具国际化视野，综合素质高、实践能力强，有志服务于</w:t>
      </w:r>
      <w:r>
        <w:rPr>
          <w:rFonts w:hint="eastAsia" w:ascii="仿宋_GB2312" w:hAnsi="Times New Roman" w:eastAsia="仿宋_GB2312"/>
          <w:kern w:val="2"/>
          <w:sz w:val="32"/>
          <w:szCs w:val="32"/>
          <w:lang w:val="en-US" w:eastAsia="zh-CN"/>
        </w:rPr>
        <w:t>乡村振兴</w:t>
      </w:r>
      <w:r>
        <w:rPr>
          <w:rFonts w:hint="eastAsia" w:ascii="仿宋_GB2312" w:hAnsi="Times New Roman" w:eastAsia="仿宋_GB2312"/>
          <w:kern w:val="2"/>
          <w:sz w:val="32"/>
          <w:szCs w:val="32"/>
        </w:rPr>
        <w:t>的高层次</w:t>
      </w:r>
      <w:r>
        <w:rPr>
          <w:rFonts w:hint="eastAsia" w:ascii="仿宋_GB2312" w:hAnsi="Times New Roman" w:eastAsia="仿宋_GB2312"/>
          <w:kern w:val="2"/>
          <w:sz w:val="32"/>
          <w:szCs w:val="32"/>
          <w:lang w:val="en-US" w:eastAsia="zh-CN"/>
        </w:rPr>
        <w:t>应用型</w:t>
      </w:r>
      <w:r>
        <w:rPr>
          <w:rFonts w:hint="eastAsia" w:ascii="仿宋_GB2312" w:hAnsi="Times New Roman" w:eastAsia="仿宋_GB2312"/>
          <w:kern w:val="2"/>
          <w:sz w:val="32"/>
          <w:szCs w:val="32"/>
        </w:rPr>
        <w:t>人才，202</w:t>
      </w:r>
      <w:r>
        <w:rPr>
          <w:rFonts w:hint="eastAsia" w:ascii="仿宋_GB2312" w:hAnsi="Times New Roman" w:eastAsia="仿宋_GB2312"/>
          <w:kern w:val="2"/>
          <w:sz w:val="32"/>
          <w:szCs w:val="32"/>
          <w:lang w:val="en-US" w:eastAsia="zh-CN"/>
        </w:rPr>
        <w:t>2</w:t>
      </w:r>
      <w:r>
        <w:rPr>
          <w:rFonts w:hint="eastAsia" w:ascii="仿宋_GB2312" w:hAnsi="Times New Roman" w:eastAsia="仿宋_GB2312"/>
          <w:kern w:val="2"/>
          <w:sz w:val="32"/>
          <w:szCs w:val="32"/>
        </w:rPr>
        <w:t>年在土木水利</w:t>
      </w:r>
      <w:r>
        <w:rPr>
          <w:rFonts w:hint="eastAsia" w:ascii="仿宋_GB2312" w:hAnsi="Times New Roman" w:eastAsia="仿宋_GB2312"/>
          <w:kern w:val="2"/>
          <w:sz w:val="32"/>
          <w:szCs w:val="32"/>
          <w:lang w:val="en-US" w:eastAsia="zh-CN"/>
        </w:rPr>
        <w:t>和风景园林类别</w:t>
      </w:r>
      <w:r>
        <w:rPr>
          <w:rFonts w:hint="eastAsia" w:ascii="仿宋_GB2312" w:hAnsi="Times New Roman" w:eastAsia="仿宋_GB2312"/>
          <w:kern w:val="2"/>
          <w:sz w:val="32"/>
          <w:szCs w:val="32"/>
        </w:rPr>
        <w:t>专业学位研究生中设置“美丽乡村规划与建设”专项。</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一、专项简介</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面向“乡村振兴”国家战略，围绕学校“卓越农林人才培养、助力实施乡村振兴战略”的目标，坚持以立德树人为根本，培养在风景园林（城乡规划）、土木水利领域掌握坚实的理论基础和系统的专门知识，具备综合运用科学研究方法和先进技术手段解决乡村规划与设计、乡村基础设施建设与管护、农村建筑与人居环境等实际中的复杂问题、进行工程技术创新、组织工程技术研究开发工作等能力，同时也能胜任工程科技工作和工程管理工作的应用型未来领军人才。</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二、培养特色</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本专项研究方向横跨风景园林、土木工程、水利工程等一级学科，具有典型的跨学科交叉融合特征。主要围绕乡村振兴战略，培养勘察、规划、设计、施工、管理和研究工作的高级工程技术人才。研究生将以风景园林（城乡规划）、土木工程、水利工程专业为基础，深入工程实践项目，通过专业理论学习、工程实践训练及综合素质培养等环节，在实现“卓越农林人才培养、助力实施乡村振兴战略”目标的同时进行自我提升，与乡村建设需求做到无缝接轨。</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三、招生对象及计划</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凡接到</w:t>
      </w:r>
      <w:r>
        <w:rPr>
          <w:rFonts w:hint="eastAsia" w:ascii="仿宋_GB2312" w:hAnsi="Times New Roman" w:eastAsia="仿宋_GB2312"/>
          <w:kern w:val="2"/>
          <w:sz w:val="32"/>
          <w:szCs w:val="32"/>
          <w:lang w:val="en-US" w:eastAsia="zh-CN"/>
        </w:rPr>
        <w:t>水利与建筑工程学院、风景园林艺术学院</w:t>
      </w:r>
      <w:r>
        <w:rPr>
          <w:rFonts w:hint="eastAsia" w:ascii="仿宋_GB2312" w:hAnsi="Times New Roman" w:eastAsia="仿宋_GB2312"/>
          <w:kern w:val="2"/>
          <w:sz w:val="32"/>
          <w:szCs w:val="32"/>
        </w:rPr>
        <w:t>复试通知的土木水利</w:t>
      </w:r>
      <w:r>
        <w:rPr>
          <w:rFonts w:hint="eastAsia" w:ascii="仿宋_GB2312" w:hAnsi="Times New Roman" w:eastAsia="仿宋_GB2312"/>
          <w:kern w:val="2"/>
          <w:sz w:val="32"/>
          <w:szCs w:val="32"/>
          <w:lang w:eastAsia="zh-CN"/>
        </w:rPr>
        <w:t>、</w:t>
      </w:r>
      <w:r>
        <w:rPr>
          <w:rFonts w:hint="eastAsia" w:ascii="仿宋_GB2312" w:hAnsi="Times New Roman" w:eastAsia="仿宋_GB2312"/>
          <w:kern w:val="2"/>
          <w:sz w:val="32"/>
          <w:szCs w:val="32"/>
        </w:rPr>
        <w:t>风景园林类别专业学位研究生均可。</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四、报名、复试及录取</w:t>
      </w:r>
    </w:p>
    <w:p>
      <w:pPr>
        <w:pStyle w:val="5"/>
        <w:widowControl/>
        <w:shd w:val="clear" w:color="auto" w:fill="FFFFFF"/>
        <w:spacing w:beforeAutospacing="0" w:afterAutospacing="0" w:line="560" w:lineRule="exact"/>
        <w:ind w:firstLine="640" w:firstLineChars="200"/>
        <w:rPr>
          <w:rFonts w:hint="default" w:ascii="仿宋_GB2312" w:hAnsi="Times New Roman" w:eastAsia="仿宋_GB2312"/>
          <w:kern w:val="2"/>
          <w:sz w:val="32"/>
          <w:szCs w:val="32"/>
          <w:lang w:val="en-US" w:eastAsia="zh-CN"/>
        </w:rPr>
      </w:pPr>
      <w:r>
        <w:rPr>
          <w:rFonts w:hint="eastAsia" w:ascii="仿宋_GB2312" w:hAnsi="Times New Roman" w:eastAsia="仿宋_GB2312"/>
          <w:kern w:val="2"/>
          <w:sz w:val="32"/>
          <w:szCs w:val="32"/>
        </w:rPr>
        <w:t>（一）</w:t>
      </w:r>
      <w:r>
        <w:rPr>
          <w:rFonts w:hint="eastAsia" w:ascii="仿宋_GB2312" w:hAnsi="Times New Roman" w:eastAsia="仿宋_GB2312"/>
          <w:kern w:val="2"/>
          <w:sz w:val="32"/>
          <w:szCs w:val="32"/>
          <w:lang w:val="en-US" w:eastAsia="zh-CN"/>
        </w:rPr>
        <w:t>水利与建筑工程学院</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lang w:val="en-US" w:eastAsia="zh-CN"/>
        </w:rPr>
        <w:t>1、</w:t>
      </w:r>
      <w:r>
        <w:rPr>
          <w:rFonts w:hint="eastAsia" w:ascii="仿宋_GB2312" w:hAnsi="Times New Roman" w:eastAsia="仿宋_GB2312"/>
          <w:kern w:val="2"/>
          <w:sz w:val="32"/>
          <w:szCs w:val="32"/>
        </w:rPr>
        <w:t>志愿填报：按照专项</w:t>
      </w:r>
      <w:r>
        <w:rPr>
          <w:rFonts w:hint="eastAsia" w:ascii="仿宋_GB2312" w:hAnsi="Times New Roman" w:eastAsia="仿宋_GB2312"/>
          <w:kern w:val="2"/>
          <w:sz w:val="32"/>
          <w:szCs w:val="32"/>
          <w:lang w:val="en-US" w:eastAsia="zh-CN"/>
        </w:rPr>
        <w:t>培养方向</w:t>
      </w:r>
      <w:r>
        <w:rPr>
          <w:rFonts w:hint="eastAsia" w:ascii="仿宋_GB2312" w:hAnsi="Times New Roman" w:eastAsia="仿宋_GB2312"/>
          <w:kern w:val="2"/>
          <w:sz w:val="32"/>
          <w:szCs w:val="32"/>
        </w:rPr>
        <w:t>，考生在确定参加复试后，按照意愿进行志愿填报。</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lang w:val="en-US" w:eastAsia="zh-CN"/>
        </w:rPr>
        <w:t>2、</w:t>
      </w:r>
      <w:r>
        <w:rPr>
          <w:rFonts w:hint="eastAsia" w:ascii="仿宋_GB2312" w:hAnsi="Times New Roman" w:eastAsia="仿宋_GB2312"/>
          <w:kern w:val="2"/>
          <w:sz w:val="32"/>
          <w:szCs w:val="32"/>
        </w:rPr>
        <w:t>复试：由学院统一组织复试。</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lang w:val="en-US" w:eastAsia="zh-CN"/>
        </w:rPr>
        <w:t>3、</w:t>
      </w:r>
      <w:r>
        <w:rPr>
          <w:rFonts w:hint="eastAsia" w:ascii="仿宋_GB2312" w:hAnsi="Times New Roman" w:eastAsia="仿宋_GB2312"/>
          <w:kern w:val="2"/>
          <w:sz w:val="32"/>
          <w:szCs w:val="32"/>
        </w:rPr>
        <w:t>录取原则：按照“</w:t>
      </w:r>
      <w:r>
        <w:rPr>
          <w:rFonts w:hint="eastAsia" w:ascii="仿宋_GB2312" w:hAnsi="Times New Roman" w:eastAsia="仿宋_GB2312"/>
          <w:kern w:val="2"/>
          <w:sz w:val="32"/>
          <w:szCs w:val="32"/>
          <w:lang w:val="en-US" w:eastAsia="zh-CN"/>
        </w:rPr>
        <w:t>自愿报考、统一复试、导师指导、遵循志愿”，</w:t>
      </w:r>
      <w:r>
        <w:rPr>
          <w:rFonts w:hint="eastAsia" w:ascii="仿宋_GB2312" w:hAnsi="Times New Roman" w:eastAsia="仿宋_GB2312"/>
          <w:kern w:val="2"/>
          <w:sz w:val="32"/>
          <w:szCs w:val="32"/>
        </w:rPr>
        <w:t>即在录取时</w:t>
      </w:r>
      <w:r>
        <w:rPr>
          <w:rFonts w:hint="eastAsia" w:ascii="仿宋_GB2312" w:hAnsi="Times New Roman" w:eastAsia="仿宋_GB2312"/>
          <w:kern w:val="2"/>
          <w:sz w:val="32"/>
          <w:szCs w:val="32"/>
          <w:lang w:val="en-US" w:eastAsia="zh-CN"/>
        </w:rPr>
        <w:t>依据考生的总成绩排名，从高分到低分依次录取</w:t>
      </w:r>
      <w:r>
        <w:rPr>
          <w:rFonts w:hint="eastAsia" w:ascii="仿宋_GB2312" w:hAnsi="Times New Roman" w:eastAsia="仿宋_GB2312"/>
          <w:kern w:val="2"/>
          <w:sz w:val="32"/>
          <w:szCs w:val="32"/>
        </w:rPr>
        <w:t>。如果有考生分数排名靠前，且第一志愿录取指标完成，则考虑考生第二志愿，依次类推。如果有考生没有录取到自己满意的志愿，且不愿服从</w:t>
      </w:r>
      <w:r>
        <w:rPr>
          <w:rFonts w:hint="eastAsia" w:ascii="仿宋_GB2312" w:hAnsi="Times New Roman" w:eastAsia="仿宋_GB2312"/>
          <w:kern w:val="2"/>
          <w:sz w:val="32"/>
          <w:szCs w:val="32"/>
          <w:lang w:val="en-US" w:eastAsia="zh-CN"/>
        </w:rPr>
        <w:t>导师指导和</w:t>
      </w:r>
      <w:r>
        <w:rPr>
          <w:rFonts w:hint="eastAsia" w:ascii="仿宋_GB2312" w:hAnsi="Times New Roman" w:eastAsia="仿宋_GB2312"/>
          <w:kern w:val="2"/>
          <w:sz w:val="32"/>
          <w:szCs w:val="32"/>
        </w:rPr>
        <w:t>调剂，则从后递补，完成招生指标。</w:t>
      </w:r>
    </w:p>
    <w:p>
      <w:pPr>
        <w:pStyle w:val="5"/>
        <w:widowControl/>
        <w:shd w:val="clear" w:color="auto" w:fill="FFFFFF"/>
        <w:spacing w:beforeAutospacing="0" w:afterAutospacing="0" w:line="560" w:lineRule="exact"/>
        <w:ind w:firstLine="640" w:firstLineChars="200"/>
        <w:rPr>
          <w:rFonts w:hint="eastAsia" w:ascii="仿宋_GB2312" w:hAnsi="Times New Roman" w:eastAsia="仿宋_GB2312"/>
          <w:kern w:val="2"/>
          <w:sz w:val="32"/>
          <w:szCs w:val="32"/>
        </w:rPr>
      </w:pPr>
      <w:r>
        <w:rPr>
          <w:rFonts w:hint="eastAsia" w:ascii="仿宋_GB2312" w:hAnsi="Times New Roman" w:eastAsia="仿宋_GB2312"/>
          <w:kern w:val="2"/>
          <w:sz w:val="32"/>
          <w:szCs w:val="32"/>
          <w:lang w:val="en-US" w:eastAsia="zh-CN"/>
        </w:rPr>
        <w:t>4、</w:t>
      </w:r>
      <w:r>
        <w:rPr>
          <w:rFonts w:hint="eastAsia" w:ascii="仿宋_GB2312" w:hAnsi="Times New Roman" w:eastAsia="仿宋_GB2312"/>
          <w:kern w:val="2"/>
          <w:sz w:val="32"/>
          <w:szCs w:val="32"/>
        </w:rPr>
        <w:t>如果考生总成绩相同，则以初试成绩从高分到低分排序；如果初试成绩也相同，则以数学成绩从高分到低分排序。</w:t>
      </w:r>
    </w:p>
    <w:p>
      <w:pPr>
        <w:pStyle w:val="5"/>
        <w:widowControl/>
        <w:shd w:val="clear" w:color="auto" w:fill="FFFFFF"/>
        <w:spacing w:beforeAutospacing="0" w:afterAutospacing="0" w:line="560" w:lineRule="exact"/>
        <w:ind w:firstLine="640" w:firstLineChars="200"/>
        <w:rPr>
          <w:rFonts w:hint="default" w:ascii="仿宋_GB2312" w:hAnsi="Times New Roman" w:eastAsia="仿宋_GB2312"/>
          <w:kern w:val="2"/>
          <w:sz w:val="32"/>
          <w:szCs w:val="32"/>
          <w:lang w:val="en-US" w:eastAsia="zh-CN"/>
        </w:rPr>
      </w:pPr>
      <w:r>
        <w:rPr>
          <w:rFonts w:hint="eastAsia" w:ascii="仿宋_GB2312" w:hAnsi="Times New Roman" w:eastAsia="仿宋_GB2312"/>
          <w:kern w:val="2"/>
          <w:sz w:val="32"/>
          <w:szCs w:val="32"/>
        </w:rPr>
        <w:t>（</w:t>
      </w:r>
      <w:r>
        <w:rPr>
          <w:rFonts w:hint="eastAsia" w:ascii="仿宋_GB2312" w:hAnsi="Times New Roman" w:eastAsia="仿宋_GB2312"/>
          <w:kern w:val="2"/>
          <w:sz w:val="32"/>
          <w:szCs w:val="32"/>
          <w:lang w:val="en-US" w:eastAsia="zh-CN"/>
        </w:rPr>
        <w:t>二</w:t>
      </w:r>
      <w:r>
        <w:rPr>
          <w:rFonts w:hint="eastAsia" w:ascii="仿宋_GB2312" w:hAnsi="Times New Roman" w:eastAsia="仿宋_GB2312"/>
          <w:kern w:val="2"/>
          <w:sz w:val="32"/>
          <w:szCs w:val="32"/>
        </w:rPr>
        <w:t>）</w:t>
      </w:r>
      <w:r>
        <w:rPr>
          <w:rFonts w:hint="eastAsia" w:ascii="仿宋_GB2312" w:hAnsi="Times New Roman" w:eastAsia="仿宋_GB2312"/>
          <w:kern w:val="2"/>
          <w:sz w:val="32"/>
          <w:szCs w:val="32"/>
          <w:lang w:val="en-US" w:eastAsia="zh-CN"/>
        </w:rPr>
        <w:t>风景园林艺术学院</w:t>
      </w:r>
    </w:p>
    <w:p>
      <w:pPr>
        <w:pStyle w:val="5"/>
        <w:widowControl/>
        <w:shd w:val="clear" w:color="auto" w:fill="FFFFFF"/>
        <w:spacing w:beforeAutospacing="0" w:afterAutospacing="0" w:line="560" w:lineRule="exact"/>
        <w:ind w:firstLine="640" w:firstLineChars="200"/>
        <w:rPr>
          <w:rFonts w:hint="default" w:ascii="仿宋_GB2312" w:hAnsi="Times New Roman" w:eastAsia="仿宋_GB2312"/>
          <w:kern w:val="2"/>
          <w:sz w:val="32"/>
          <w:szCs w:val="32"/>
          <w:lang w:val="en-US" w:eastAsia="zh-CN"/>
        </w:rPr>
      </w:pPr>
      <w:r>
        <w:rPr>
          <w:rFonts w:hint="eastAsia" w:ascii="仿宋_GB2312" w:hAnsi="Times New Roman" w:eastAsia="仿宋_GB2312"/>
          <w:kern w:val="2"/>
          <w:sz w:val="32"/>
          <w:szCs w:val="32"/>
          <w:lang w:val="en-US" w:eastAsia="zh-CN"/>
        </w:rPr>
        <w:t>按照该学院的复试要求进行。</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五、学习方式、年限及实践环节时间要求</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（一）学习方式采用全日制，学习基本年限为3年。</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（二）本专项研究生修读学分不少于本领域专业学位硕士研究生培养方案要求的最低应修学分。</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（三）实践环节时间要求不少于12个月。</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六、学费及资助</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（一）专项录取的专业学位硕士研究生学费和奖助标准与非专项的专业学位硕士研究生相同，均参照《西北农林科技大学研究生教育收费及奖助体系实施方案》（校研发[2014]271号）执行。</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w:t>
      </w:r>
      <w:r>
        <w:rPr>
          <w:rFonts w:hint="eastAsia" w:ascii="仿宋_GB2312" w:hAnsi="Times New Roman" w:eastAsia="仿宋_GB2312"/>
          <w:kern w:val="2"/>
          <w:sz w:val="32"/>
          <w:szCs w:val="32"/>
          <w:lang w:val="en-US" w:eastAsia="zh-CN"/>
        </w:rPr>
        <w:t>研究生进入实践环节后，</w:t>
      </w:r>
      <w:r>
        <w:rPr>
          <w:rFonts w:hint="eastAsia" w:ascii="仿宋_GB2312" w:hAnsi="Times New Roman" w:eastAsia="仿宋_GB2312"/>
          <w:kern w:val="2"/>
          <w:sz w:val="32"/>
          <w:szCs w:val="32"/>
        </w:rPr>
        <w:t>给予一定数额的科研补助或补贴。</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七、教育管理</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（一）专项招收的专业学位硕士研究生的日常教育管理由学院统一管理</w:t>
      </w:r>
      <w:r>
        <w:rPr>
          <w:rFonts w:hint="eastAsia" w:ascii="仿宋_GB2312" w:hAnsi="Times New Roman" w:eastAsia="仿宋_GB2312"/>
          <w:kern w:val="2"/>
          <w:sz w:val="32"/>
          <w:szCs w:val="32"/>
          <w:lang w:eastAsia="zh-CN"/>
        </w:rPr>
        <w:t>，</w:t>
      </w:r>
      <w:r>
        <w:rPr>
          <w:rFonts w:hint="eastAsia" w:ascii="仿宋_GB2312" w:hAnsi="Times New Roman" w:eastAsia="仿宋_GB2312"/>
          <w:kern w:val="2"/>
          <w:sz w:val="32"/>
          <w:szCs w:val="32"/>
        </w:rPr>
        <w:t>研究生导师是第一责任人。</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（二）研究生的实践能力培养和学位论文或报告选题由项目组首席把关。</w:t>
      </w:r>
    </w:p>
    <w:p>
      <w:pPr>
        <w:pStyle w:val="2"/>
        <w:widowControl/>
        <w:spacing w:beforeAutospacing="0" w:afterAutospacing="0" w:line="560" w:lineRule="exact"/>
        <w:ind w:firstLine="640" w:firstLineChars="200"/>
        <w:jc w:val="both"/>
        <w:rPr>
          <w:rFonts w:hint="default" w:ascii="Times New Roman" w:hAnsi="Times New Roman" w:eastAsia="黑体"/>
          <w:b w:val="0"/>
          <w:sz w:val="32"/>
          <w:szCs w:val="32"/>
        </w:rPr>
      </w:pPr>
      <w:r>
        <w:rPr>
          <w:rFonts w:ascii="Times New Roman" w:hAnsi="Times New Roman" w:eastAsia="黑体"/>
          <w:b w:val="0"/>
          <w:sz w:val="32"/>
          <w:szCs w:val="32"/>
        </w:rPr>
        <w:t>八、就业深造</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获得硕士学位的专项研究生，优先推荐到龙头企业、事业单位、政府等相关单位工作，表现优秀者可优先推荐攻读校内（外）博士学位。</w:t>
      </w:r>
    </w:p>
    <w:p>
      <w:pPr>
        <w:pStyle w:val="2"/>
        <w:widowControl/>
        <w:spacing w:beforeAutospacing="0" w:afterAutospacing="0" w:line="560" w:lineRule="exact"/>
        <w:ind w:firstLine="640" w:firstLineChars="200"/>
        <w:jc w:val="both"/>
        <w:rPr>
          <w:rFonts w:ascii="Times New Roman" w:hAnsi="Times New Roman" w:eastAsia="黑体"/>
          <w:b w:val="0"/>
          <w:sz w:val="32"/>
          <w:szCs w:val="32"/>
        </w:rPr>
      </w:pPr>
      <w:r>
        <w:rPr>
          <w:rFonts w:ascii="Times New Roman" w:hAnsi="Times New Roman" w:eastAsia="黑体"/>
          <w:b w:val="0"/>
          <w:sz w:val="32"/>
          <w:szCs w:val="32"/>
        </w:rPr>
        <w:t>九、其他</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（一）考生咨询申请、考试、录取过程中的相关信息，请与报考学院的研究生办公室联系（详见招生目录）。</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（二）专项情况咨询联系人及联系方式：</w:t>
      </w:r>
    </w:p>
    <w:p>
      <w:pPr>
        <w:pStyle w:val="5"/>
        <w:widowControl/>
        <w:shd w:val="clear" w:color="auto" w:fill="FFFFFF"/>
        <w:spacing w:beforeAutospacing="0" w:afterAutospacing="0" w:line="560" w:lineRule="exact"/>
        <w:ind w:firstLine="1600" w:firstLineChars="500"/>
        <w:rPr>
          <w:rFonts w:hint="default" w:ascii="仿宋_GB2312" w:hAnsi="Times New Roman" w:eastAsia="仿宋_GB2312"/>
          <w:kern w:val="2"/>
          <w:sz w:val="32"/>
          <w:szCs w:val="32"/>
          <w:lang w:val="en-US" w:eastAsia="zh-CN"/>
        </w:rPr>
      </w:pPr>
      <w:r>
        <w:rPr>
          <w:rFonts w:hint="eastAsia" w:ascii="仿宋_GB2312" w:hAnsi="Times New Roman" w:eastAsia="仿宋_GB2312"/>
          <w:kern w:val="2"/>
          <w:sz w:val="32"/>
          <w:szCs w:val="32"/>
          <w:lang w:val="en-US" w:eastAsia="zh-CN"/>
        </w:rPr>
        <w:t>赵彦军   18189187850 （水利与建筑工程学院）</w:t>
      </w:r>
    </w:p>
    <w:p>
      <w:pPr>
        <w:pStyle w:val="5"/>
        <w:widowControl/>
        <w:shd w:val="clear" w:color="auto" w:fill="FFFFFF"/>
        <w:spacing w:beforeAutospacing="0" w:afterAutospacing="0" w:line="560" w:lineRule="exact"/>
        <w:ind w:firstLine="1600" w:firstLineChars="500"/>
        <w:rPr>
          <w:rFonts w:hint="default" w:ascii="仿宋_GB2312" w:hAnsi="Times New Roman" w:eastAsia="仿宋_GB2312"/>
          <w:kern w:val="2"/>
          <w:sz w:val="32"/>
          <w:szCs w:val="32"/>
          <w:lang w:val="en-US" w:eastAsia="zh-CN"/>
        </w:rPr>
      </w:pPr>
      <w:r>
        <w:rPr>
          <w:rFonts w:hint="eastAsia" w:ascii="仿宋_GB2312" w:hAnsi="Times New Roman" w:eastAsia="仿宋_GB2312"/>
          <w:kern w:val="2"/>
          <w:sz w:val="32"/>
          <w:szCs w:val="32"/>
          <w:lang w:val="en-US" w:eastAsia="zh-CN"/>
        </w:rPr>
        <w:t>付  鑫   15135082056 （风景园林艺术学院）</w:t>
      </w:r>
    </w:p>
    <w:p>
      <w:pPr>
        <w:pStyle w:val="5"/>
        <w:widowControl/>
        <w:shd w:val="clear" w:color="auto" w:fill="FFFFFF"/>
        <w:spacing w:beforeAutospacing="0" w:afterAutospacing="0" w:line="560" w:lineRule="exact"/>
        <w:ind w:firstLine="643" w:firstLineChars="200"/>
        <w:rPr>
          <w:rFonts w:hint="eastAsia" w:ascii="仿宋_GB2312" w:hAnsi="Times New Roman" w:eastAsia="仿宋_GB2312"/>
          <w:b/>
          <w:bCs/>
          <w:i w:val="0"/>
          <w:iCs w:val="0"/>
          <w:kern w:val="2"/>
          <w:sz w:val="32"/>
          <w:szCs w:val="32"/>
        </w:rPr>
      </w:pPr>
    </w:p>
    <w:p>
      <w:pPr>
        <w:pStyle w:val="5"/>
        <w:widowControl/>
        <w:shd w:val="clear" w:color="auto" w:fill="FFFFFF"/>
        <w:spacing w:beforeAutospacing="0" w:afterAutospacing="0" w:line="560" w:lineRule="exact"/>
        <w:ind w:firstLine="643" w:firstLineChars="200"/>
        <w:rPr>
          <w:rFonts w:hint="eastAsia" w:ascii="仿宋_GB2312" w:hAnsi="Times New Roman" w:eastAsia="仿宋_GB2312"/>
          <w:b/>
          <w:bCs/>
          <w:i w:val="0"/>
          <w:iCs w:val="0"/>
          <w:kern w:val="2"/>
          <w:sz w:val="32"/>
          <w:szCs w:val="32"/>
        </w:rPr>
      </w:pPr>
    </w:p>
    <w:p>
      <w:pPr>
        <w:pStyle w:val="5"/>
        <w:widowControl/>
        <w:shd w:val="clear" w:color="auto" w:fill="FFFFFF"/>
        <w:spacing w:beforeAutospacing="0" w:afterAutospacing="0" w:line="560" w:lineRule="exact"/>
        <w:ind w:firstLine="5783" w:firstLineChars="1800"/>
        <w:rPr>
          <w:rFonts w:hint="eastAsia" w:ascii="仿宋_GB2312" w:hAnsi="Times New Roman" w:eastAsia="仿宋_GB2312"/>
          <w:b/>
          <w:bCs/>
          <w:i w:val="0"/>
          <w:iCs w:val="0"/>
          <w:kern w:val="2"/>
          <w:sz w:val="32"/>
          <w:szCs w:val="32"/>
        </w:rPr>
      </w:pPr>
      <w:r>
        <w:rPr>
          <w:rFonts w:hint="eastAsia" w:ascii="仿宋_GB2312" w:hAnsi="Times New Roman" w:eastAsia="仿宋_GB2312"/>
          <w:b/>
          <w:bCs/>
          <w:i w:val="0"/>
          <w:iCs w:val="0"/>
          <w:kern w:val="2"/>
          <w:sz w:val="32"/>
          <w:szCs w:val="32"/>
        </w:rPr>
        <w:t>水利与建筑工程学院</w:t>
      </w:r>
    </w:p>
    <w:p>
      <w:pPr>
        <w:pStyle w:val="5"/>
        <w:widowControl/>
        <w:shd w:val="clear" w:color="auto" w:fill="FFFFFF"/>
        <w:spacing w:beforeAutospacing="0" w:afterAutospacing="0" w:line="560" w:lineRule="exact"/>
        <w:ind w:firstLine="6104" w:firstLineChars="1900"/>
        <w:rPr>
          <w:rFonts w:hint="eastAsia" w:ascii="仿宋_GB2312" w:hAnsi="Times New Roman" w:eastAsia="仿宋_GB2312"/>
          <w:b/>
          <w:bCs/>
          <w:i w:val="0"/>
          <w:iCs w:val="0"/>
          <w:kern w:val="2"/>
          <w:sz w:val="32"/>
          <w:szCs w:val="32"/>
        </w:rPr>
      </w:pPr>
      <w:r>
        <w:rPr>
          <w:rFonts w:hint="eastAsia" w:ascii="仿宋_GB2312" w:hAnsi="Times New Roman" w:eastAsia="仿宋_GB2312"/>
          <w:b/>
          <w:bCs/>
          <w:kern w:val="2"/>
          <w:sz w:val="32"/>
          <w:szCs w:val="32"/>
          <w:lang w:val="en-US" w:eastAsia="zh-CN"/>
        </w:rPr>
        <w:t>风景园林艺术学院</w:t>
      </w:r>
    </w:p>
    <w:p>
      <w:pPr>
        <w:widowControl/>
        <w:spacing w:line="360" w:lineRule="auto"/>
        <w:ind w:firstLine="6080" w:firstLineChars="1900"/>
        <w:rPr>
          <w:rFonts w:hint="eastAsia" w:ascii="仿宋_GB2312" w:hAnsi="Times New Roman" w:eastAsia="仿宋_GB2312" w:cs="Times New Roman"/>
          <w:sz w:val="32"/>
          <w:szCs w:val="32"/>
        </w:rPr>
      </w:pPr>
    </w:p>
    <w:p>
      <w:pPr>
        <w:widowControl/>
        <w:spacing w:line="360" w:lineRule="auto"/>
        <w:ind w:firstLine="6080" w:firstLineChars="1900"/>
        <w:rPr>
          <w:rFonts w:cs="Times New Roman" w:asciiTheme="minorEastAsia" w:hAnsiTheme="minorEastAsia"/>
          <w:sz w:val="24"/>
        </w:rPr>
      </w:pPr>
      <w:r>
        <w:rPr>
          <w:rFonts w:hint="eastAsia" w:ascii="仿宋_GB2312" w:hAnsi="Times New Roman" w:eastAsia="仿宋_GB2312" w:cs="Times New Roman"/>
          <w:sz w:val="32"/>
          <w:szCs w:val="32"/>
        </w:rPr>
        <w:t>202</w:t>
      </w:r>
      <w:r>
        <w:rPr>
          <w:rFonts w:hint="eastAsia" w:ascii="仿宋_GB2312" w:hAnsi="Times New Roman" w:eastAsia="仿宋_GB2312" w:cs="Times New Roman"/>
          <w:sz w:val="32"/>
          <w:szCs w:val="32"/>
          <w:lang w:val="en-US" w:eastAsia="zh-CN"/>
        </w:rPr>
        <w:t>2</w:t>
      </w:r>
      <w:r>
        <w:rPr>
          <w:rFonts w:hint="eastAsia" w:ascii="仿宋_GB2312" w:hAnsi="Times New Roman" w:eastAsia="仿宋_GB2312" w:cs="Times New Roman"/>
          <w:sz w:val="32"/>
          <w:szCs w:val="32"/>
        </w:rPr>
        <w:t>年</w:t>
      </w: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rPr>
        <w:t>月</w:t>
      </w:r>
      <w:r>
        <w:rPr>
          <w:rFonts w:hint="eastAsia" w:ascii="仿宋_GB2312" w:hAnsi="Times New Roman" w:eastAsia="仿宋_GB2312" w:cs="Times New Roman"/>
          <w:sz w:val="32"/>
          <w:szCs w:val="32"/>
          <w:lang w:val="en-US" w:eastAsia="zh-CN"/>
        </w:rPr>
        <w:t>26</w:t>
      </w:r>
      <w:r>
        <w:rPr>
          <w:rFonts w:hint="eastAsia" w:ascii="仿宋_GB2312" w:hAnsi="Times New Roman" w:eastAsia="仿宋_GB2312" w:cs="Times New Roman"/>
          <w:sz w:val="32"/>
          <w:szCs w:val="32"/>
        </w:rPr>
        <w:t>日</w:t>
      </w:r>
    </w:p>
    <w:p>
      <w:pPr>
        <w:pStyle w:val="5"/>
        <w:widowControl/>
        <w:shd w:val="clear" w:color="auto" w:fill="FFFFFF"/>
        <w:spacing w:beforeAutospacing="0" w:afterAutospacing="0" w:line="560" w:lineRule="exact"/>
        <w:rPr>
          <w:rFonts w:hint="eastAsia" w:ascii="仿宋_GB2312" w:hAnsi="Times New Roman" w:eastAsia="仿宋_GB2312"/>
          <w:b/>
          <w:bCs/>
          <w:i w:val="0"/>
          <w:iCs w:val="0"/>
          <w:kern w:val="2"/>
          <w:sz w:val="32"/>
          <w:szCs w:val="32"/>
        </w:rPr>
      </w:pPr>
    </w:p>
    <w:p>
      <w:pPr>
        <w:pStyle w:val="5"/>
        <w:widowControl/>
        <w:shd w:val="clear" w:color="auto" w:fill="FFFFFF"/>
        <w:spacing w:beforeAutospacing="0" w:afterAutospacing="0" w:line="560" w:lineRule="exact"/>
        <w:rPr>
          <w:rFonts w:ascii="仿宋_GB2312" w:hAnsi="Times New Roman" w:eastAsia="仿宋_GB2312"/>
          <w:b/>
          <w:bCs/>
          <w:i w:val="0"/>
          <w:iCs w:val="0"/>
          <w:kern w:val="2"/>
          <w:sz w:val="32"/>
          <w:szCs w:val="32"/>
        </w:rPr>
      </w:pPr>
      <w:r>
        <w:rPr>
          <w:rFonts w:hint="eastAsia" w:ascii="仿宋_GB2312" w:hAnsi="Times New Roman" w:eastAsia="仿宋_GB2312"/>
          <w:b/>
          <w:bCs/>
          <w:i w:val="0"/>
          <w:iCs w:val="0"/>
          <w:kern w:val="2"/>
          <w:sz w:val="32"/>
          <w:szCs w:val="32"/>
        </w:rPr>
        <w:t>附件：</w:t>
      </w:r>
    </w:p>
    <w:p>
      <w:pPr>
        <w:pStyle w:val="5"/>
        <w:widowControl/>
        <w:shd w:val="clear" w:color="auto" w:fill="FFFFFF"/>
        <w:spacing w:beforeAutospacing="0" w:afterAutospacing="0" w:line="560" w:lineRule="exact"/>
        <w:ind w:firstLine="640" w:firstLineChars="200"/>
        <w:rPr>
          <w:rFonts w:ascii="仿宋_GB2312" w:hAnsi="Times New Roman" w:eastAsia="仿宋_GB2312"/>
          <w:kern w:val="2"/>
          <w:sz w:val="32"/>
          <w:szCs w:val="32"/>
        </w:rPr>
      </w:pPr>
      <w:r>
        <w:rPr>
          <w:rFonts w:hint="eastAsia" w:ascii="仿宋_GB2312" w:hAnsi="Times New Roman" w:eastAsia="仿宋_GB2312"/>
          <w:kern w:val="2"/>
          <w:sz w:val="32"/>
          <w:szCs w:val="32"/>
        </w:rPr>
        <w:t>1．“美丽乡村规划与建设”项目招生目录</w:t>
      </w:r>
    </w:p>
    <w:p>
      <w:pPr>
        <w:pStyle w:val="5"/>
        <w:widowControl/>
        <w:shd w:val="clear" w:color="auto" w:fill="FFFFFF"/>
        <w:spacing w:beforeAutospacing="0" w:afterAutospacing="0" w:line="560" w:lineRule="exact"/>
        <w:ind w:firstLine="640" w:firstLineChars="200"/>
        <w:rPr>
          <w:rFonts w:hint="eastAsia" w:ascii="仿宋_GB2312" w:hAnsi="Times New Roman" w:eastAsia="仿宋_GB2312"/>
          <w:kern w:val="2"/>
          <w:sz w:val="32"/>
          <w:szCs w:val="32"/>
        </w:rPr>
      </w:pPr>
      <w:r>
        <w:rPr>
          <w:rFonts w:hint="eastAsia" w:ascii="仿宋_GB2312" w:hAnsi="Times New Roman" w:eastAsia="仿宋_GB2312"/>
          <w:kern w:val="2"/>
          <w:sz w:val="32"/>
          <w:szCs w:val="32"/>
        </w:rPr>
        <w:t>2．“土木水利专业学位硕士</w:t>
      </w:r>
      <w:bookmarkStart w:id="0" w:name="_GoBack"/>
      <w:bookmarkEnd w:id="0"/>
      <w:r>
        <w:rPr>
          <w:rFonts w:hint="eastAsia" w:ascii="仿宋_GB2312" w:hAnsi="Times New Roman" w:eastAsia="仿宋_GB2312"/>
          <w:kern w:val="2"/>
          <w:sz w:val="32"/>
          <w:szCs w:val="32"/>
        </w:rPr>
        <w:t>专项”志愿填报表</w:t>
      </w:r>
    </w:p>
    <w:p>
      <w:pPr>
        <w:widowControl/>
        <w:spacing w:line="36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w:t>
      </w:r>
    </w:p>
    <w:p>
      <w:r>
        <w:br w:type="page"/>
      </w:r>
    </w:p>
    <w:p>
      <w:pPr>
        <w:jc w:val="left"/>
        <w:rPr>
          <w:rFonts w:hint="eastAsia" w:ascii="黑体" w:hAnsi="黑体" w:eastAsia="黑体" w:cs="黑体"/>
          <w:sz w:val="28"/>
          <w:szCs w:val="28"/>
        </w:rPr>
      </w:pPr>
      <w:r>
        <w:rPr>
          <w:rFonts w:hint="eastAsia" w:ascii="黑体" w:hAnsi="黑体" w:eastAsia="黑体" w:cs="黑体"/>
          <w:sz w:val="28"/>
          <w:szCs w:val="28"/>
        </w:rPr>
        <w:t>附件1：</w:t>
      </w:r>
    </w:p>
    <w:p>
      <w:pPr>
        <w:jc w:val="center"/>
        <w:rPr>
          <w:rFonts w:hint="eastAsia" w:ascii="方正小标宋简体" w:eastAsia="方正小标宋简体"/>
          <w:b/>
          <w:sz w:val="28"/>
          <w:szCs w:val="28"/>
        </w:rPr>
      </w:pPr>
      <w:r>
        <w:rPr>
          <w:rFonts w:hint="eastAsia" w:ascii="方正小标宋简体" w:eastAsia="方正小标宋简体"/>
          <w:b/>
          <w:sz w:val="28"/>
          <w:szCs w:val="28"/>
        </w:rPr>
        <w:t>西北农林科技大学202</w:t>
      </w:r>
      <w:r>
        <w:rPr>
          <w:rFonts w:hint="eastAsia" w:ascii="方正小标宋简体" w:eastAsia="方正小标宋简体"/>
          <w:b/>
          <w:sz w:val="28"/>
          <w:szCs w:val="28"/>
          <w:lang w:val="en-US" w:eastAsia="zh-CN"/>
        </w:rPr>
        <w:t>2</w:t>
      </w:r>
      <w:r>
        <w:rPr>
          <w:rFonts w:hint="eastAsia" w:ascii="方正小标宋简体" w:eastAsia="方正小标宋简体"/>
          <w:b/>
          <w:sz w:val="28"/>
          <w:szCs w:val="28"/>
        </w:rPr>
        <w:t>年专业学位硕士研究生</w:t>
      </w:r>
    </w:p>
    <w:p>
      <w:pPr>
        <w:jc w:val="center"/>
        <w:rPr>
          <w:rFonts w:eastAsia="黑体"/>
          <w:b/>
          <w:sz w:val="36"/>
        </w:rPr>
      </w:pPr>
      <w:r>
        <w:rPr>
          <w:rFonts w:hint="eastAsia" w:ascii="方正小标宋简体" w:eastAsia="方正小标宋简体"/>
          <w:b/>
          <w:sz w:val="28"/>
          <w:szCs w:val="28"/>
        </w:rPr>
        <w:t>“</w:t>
      </w:r>
      <w:r>
        <w:rPr>
          <w:rFonts w:hint="eastAsia" w:ascii="方正小标宋简体" w:eastAsia="方正小标宋简体"/>
          <w:b/>
          <w:sz w:val="28"/>
          <w:szCs w:val="28"/>
          <w:lang w:eastAsia="zh-CN"/>
        </w:rPr>
        <w:t>美丽乡村规划与建设</w:t>
      </w:r>
      <w:r>
        <w:rPr>
          <w:rFonts w:hint="eastAsia" w:ascii="方正小标宋简体" w:eastAsia="方正小标宋简体"/>
          <w:b/>
          <w:sz w:val="28"/>
          <w:szCs w:val="28"/>
        </w:rPr>
        <w:t>”项目招生目录</w:t>
      </w:r>
    </w:p>
    <w:tbl>
      <w:tblPr>
        <w:tblStyle w:val="6"/>
        <w:tblW w:w="9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610"/>
        <w:gridCol w:w="1730"/>
        <w:gridCol w:w="3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07" w:type="dxa"/>
            <w:shd w:val="clear" w:color="auto" w:fill="auto"/>
            <w:noWrap/>
            <w:vAlign w:val="center"/>
          </w:tcPr>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依托</w:t>
            </w:r>
            <w:r>
              <w:rPr>
                <w:rFonts w:hint="default" w:ascii="Times New Roman" w:hAnsi="Times New Roman" w:eastAsia="楷体" w:cs="Times New Roman"/>
                <w:b w:val="0"/>
                <w:bCs/>
                <w:color w:val="000000"/>
                <w:kern w:val="0"/>
                <w:sz w:val="24"/>
                <w:lang w:val="en-US" w:eastAsia="zh-CN"/>
              </w:rPr>
              <w:t>学</w:t>
            </w:r>
            <w:r>
              <w:rPr>
                <w:rFonts w:hint="default" w:ascii="Times New Roman" w:hAnsi="Times New Roman" w:eastAsia="楷体" w:cs="Times New Roman"/>
                <w:b w:val="0"/>
                <w:bCs/>
                <w:color w:val="000000"/>
                <w:kern w:val="0"/>
                <w:sz w:val="24"/>
              </w:rPr>
              <w:t>院</w:t>
            </w:r>
          </w:p>
        </w:tc>
        <w:tc>
          <w:tcPr>
            <w:tcW w:w="3610" w:type="dxa"/>
            <w:vAlign w:val="center"/>
          </w:tcPr>
          <w:p>
            <w:pPr>
              <w:widowControl/>
              <w:spacing w:beforeLines="30" w:afterLines="30"/>
              <w:jc w:val="center"/>
              <w:rPr>
                <w:rFonts w:hint="default" w:ascii="Times New Roman" w:hAnsi="Times New Roman" w:eastAsia="楷体" w:cs="Times New Roman"/>
                <w:b w:val="0"/>
                <w:bCs/>
                <w:sz w:val="24"/>
                <w:lang w:eastAsia="zh-CN"/>
              </w:rPr>
            </w:pPr>
            <w:r>
              <w:rPr>
                <w:rFonts w:hint="eastAsia" w:ascii="Times New Roman" w:hAnsi="Times New Roman" w:eastAsia="楷体" w:cs="Times New Roman"/>
                <w:b w:val="0"/>
                <w:bCs/>
                <w:sz w:val="24"/>
                <w:lang w:eastAsia="zh-CN"/>
              </w:rPr>
              <w:t>（</w:t>
            </w:r>
            <w:r>
              <w:rPr>
                <w:rFonts w:hint="eastAsia" w:ascii="Times New Roman" w:hAnsi="Times New Roman" w:eastAsia="楷体" w:cs="Times New Roman"/>
                <w:b w:val="0"/>
                <w:bCs/>
                <w:sz w:val="24"/>
                <w:lang w:val="en-US" w:eastAsia="zh-CN"/>
              </w:rPr>
              <w:t>1</w:t>
            </w:r>
            <w:r>
              <w:rPr>
                <w:rFonts w:hint="eastAsia" w:ascii="Times New Roman" w:hAnsi="Times New Roman" w:eastAsia="楷体" w:cs="Times New Roman"/>
                <w:b w:val="0"/>
                <w:bCs/>
                <w:sz w:val="24"/>
                <w:lang w:eastAsia="zh-CN"/>
              </w:rPr>
              <w:t>）</w:t>
            </w:r>
            <w:r>
              <w:rPr>
                <w:rFonts w:hint="default" w:ascii="Times New Roman" w:hAnsi="Times New Roman" w:eastAsia="楷体" w:cs="Times New Roman"/>
                <w:b w:val="0"/>
                <w:bCs/>
                <w:sz w:val="24"/>
                <w:lang w:eastAsia="zh-CN"/>
              </w:rPr>
              <w:t>水利与建筑工程学院</w:t>
            </w:r>
          </w:p>
          <w:p>
            <w:pPr>
              <w:widowControl/>
              <w:spacing w:beforeLines="30" w:afterLines="30"/>
              <w:jc w:val="center"/>
              <w:rPr>
                <w:rFonts w:hint="default" w:ascii="Times New Roman" w:hAnsi="Times New Roman" w:eastAsia="楷体" w:cs="Times New Roman"/>
                <w:b w:val="0"/>
                <w:bCs/>
                <w:sz w:val="24"/>
                <w:lang w:val="en-US" w:eastAsia="zh-CN"/>
              </w:rPr>
            </w:pPr>
            <w:r>
              <w:rPr>
                <w:rFonts w:hint="eastAsia" w:ascii="Times New Roman" w:hAnsi="Times New Roman" w:eastAsia="楷体" w:cs="Times New Roman"/>
                <w:b w:val="0"/>
                <w:bCs/>
                <w:sz w:val="24"/>
                <w:lang w:val="en-US" w:eastAsia="zh-CN"/>
              </w:rPr>
              <w:t>（2）风景园林艺术</w:t>
            </w:r>
            <w:r>
              <w:rPr>
                <w:rFonts w:hint="default" w:ascii="Times New Roman" w:hAnsi="Times New Roman" w:eastAsia="楷体" w:cs="Times New Roman"/>
                <w:b w:val="0"/>
                <w:bCs/>
                <w:sz w:val="24"/>
                <w:lang w:val="en-US" w:eastAsia="zh-CN"/>
              </w:rPr>
              <w:t>学院</w:t>
            </w:r>
          </w:p>
        </w:tc>
        <w:tc>
          <w:tcPr>
            <w:tcW w:w="1730" w:type="dxa"/>
            <w:vAlign w:val="center"/>
          </w:tcPr>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专业学位类别</w:t>
            </w:r>
          </w:p>
          <w:p>
            <w:pPr>
              <w:widowControl/>
              <w:jc w:val="center"/>
              <w:rPr>
                <w:rFonts w:hint="default" w:ascii="Times New Roman" w:hAnsi="Times New Roman" w:eastAsia="楷体" w:cs="Times New Roman"/>
                <w:b w:val="0"/>
                <w:bCs/>
                <w:color w:val="000000"/>
                <w:kern w:val="0"/>
                <w:sz w:val="24"/>
              </w:rPr>
            </w:pPr>
            <w:r>
              <w:rPr>
                <w:rFonts w:hint="default" w:ascii="Times New Roman" w:hAnsi="Times New Roman" w:eastAsia="楷体" w:cs="Times New Roman"/>
                <w:b w:val="0"/>
                <w:bCs/>
                <w:color w:val="000000"/>
                <w:kern w:val="0"/>
                <w:sz w:val="24"/>
              </w:rPr>
              <w:t>（领域）代码</w:t>
            </w:r>
          </w:p>
        </w:tc>
        <w:tc>
          <w:tcPr>
            <w:tcW w:w="3130" w:type="dxa"/>
            <w:shd w:val="clear" w:color="auto" w:fill="auto"/>
            <w:vAlign w:val="center"/>
          </w:tcPr>
          <w:p>
            <w:pPr>
              <w:widowControl/>
              <w:jc w:val="left"/>
              <w:rPr>
                <w:rFonts w:hint="default" w:ascii="Times New Roman" w:hAnsi="Times New Roman" w:eastAsia="楷体" w:cs="Times New Roman"/>
                <w:b w:val="0"/>
                <w:bCs/>
                <w:color w:val="000000"/>
                <w:kern w:val="0"/>
                <w:sz w:val="24"/>
                <w:lang w:val="en-US" w:eastAsia="zh-CN"/>
              </w:rPr>
            </w:pPr>
            <w:r>
              <w:rPr>
                <w:rFonts w:hint="eastAsia" w:ascii="Times New Roman" w:hAnsi="Times New Roman" w:eastAsia="楷体" w:cs="Times New Roman"/>
                <w:b w:val="0"/>
                <w:bCs/>
                <w:color w:val="000000"/>
                <w:kern w:val="0"/>
                <w:sz w:val="24"/>
                <w:lang w:val="en-US" w:eastAsia="zh-CN"/>
              </w:rPr>
              <w:t>（1）</w:t>
            </w:r>
            <w:r>
              <w:rPr>
                <w:rFonts w:hint="default" w:ascii="Times New Roman" w:hAnsi="Times New Roman" w:eastAsia="楷体" w:cs="Times New Roman"/>
                <w:b w:val="0"/>
                <w:bCs/>
                <w:color w:val="000000"/>
                <w:kern w:val="0"/>
                <w:sz w:val="24"/>
                <w:lang w:val="en-US" w:eastAsia="zh-CN"/>
              </w:rPr>
              <w:t>土木水利085900</w:t>
            </w:r>
          </w:p>
          <w:p>
            <w:pPr>
              <w:widowControl/>
              <w:jc w:val="left"/>
              <w:rPr>
                <w:rFonts w:hint="default" w:ascii="Times New Roman" w:hAnsi="Times New Roman" w:eastAsia="楷体" w:cs="Times New Roman"/>
                <w:b w:val="0"/>
                <w:bCs/>
                <w:color w:val="000000"/>
                <w:kern w:val="0"/>
                <w:sz w:val="24"/>
                <w:lang w:val="en-US" w:eastAsia="zh-CN"/>
              </w:rPr>
            </w:pPr>
            <w:r>
              <w:rPr>
                <w:rFonts w:hint="eastAsia" w:ascii="Times New Roman" w:hAnsi="Times New Roman" w:eastAsia="楷体" w:cs="Times New Roman"/>
                <w:b w:val="0"/>
                <w:bCs/>
                <w:color w:val="000000"/>
                <w:kern w:val="0"/>
                <w:sz w:val="24"/>
                <w:lang w:val="en-US" w:eastAsia="zh-CN"/>
              </w:rPr>
              <w:t>（2）风景园林</w:t>
            </w:r>
            <w:r>
              <w:rPr>
                <w:rFonts w:hint="default" w:ascii="Times New Roman" w:hAnsi="Times New Roman" w:eastAsia="楷体" w:cs="Times New Roman"/>
                <w:b w:val="0"/>
                <w:bCs/>
                <w:color w:val="000000"/>
                <w:kern w:val="0"/>
                <w:sz w:val="24"/>
                <w:lang w:val="en-US" w:eastAsia="zh-CN"/>
              </w:rPr>
              <w:t>0</w:t>
            </w:r>
            <w:r>
              <w:rPr>
                <w:rFonts w:hint="eastAsia" w:ascii="Times New Roman" w:hAnsi="Times New Roman" w:eastAsia="楷体" w:cs="Times New Roman"/>
                <w:b w:val="0"/>
                <w:bCs/>
                <w:color w:val="000000"/>
                <w:kern w:val="0"/>
                <w:sz w:val="24"/>
                <w:lang w:val="en-US" w:eastAsia="zh-CN"/>
              </w:rPr>
              <w:t>953</w:t>
            </w:r>
            <w:r>
              <w:rPr>
                <w:rFonts w:hint="default" w:ascii="Times New Roman" w:hAnsi="Times New Roman" w:eastAsia="楷体" w:cs="Times New Roman"/>
                <w:b w:val="0"/>
                <w:bCs/>
                <w:color w:val="000000"/>
                <w:kern w:val="0"/>
                <w:sz w:val="24"/>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07" w:type="dxa"/>
            <w:shd w:val="clear" w:color="auto" w:fill="auto"/>
            <w:noWrap/>
            <w:vAlign w:val="center"/>
          </w:tcPr>
          <w:p>
            <w:pPr>
              <w:widowControl/>
              <w:spacing w:beforeLines="30" w:afterLines="30" w:line="240" w:lineRule="auto"/>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val="en-US" w:eastAsia="zh-CN"/>
              </w:rPr>
              <w:t>首席专家</w:t>
            </w:r>
          </w:p>
        </w:tc>
        <w:tc>
          <w:tcPr>
            <w:tcW w:w="3610" w:type="dxa"/>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firstLine="480" w:firstLineChars="200"/>
              <w:jc w:val="center"/>
              <w:textAlignment w:val="auto"/>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lang w:val="en-US" w:eastAsia="zh-CN"/>
              </w:rPr>
              <w:t>樊恒辉</w:t>
            </w:r>
            <w:r>
              <w:rPr>
                <w:rFonts w:hint="default" w:ascii="Times New Roman" w:hAnsi="Times New Roman" w:eastAsia="楷体" w:cs="Times New Roman"/>
                <w:b w:val="0"/>
                <w:bCs/>
                <w:color w:val="000000"/>
                <w:kern w:val="0"/>
                <w:sz w:val="24"/>
                <w:lang w:val="en-US" w:eastAsia="zh-CN"/>
              </w:rPr>
              <w:t xml:space="preserve"> </w:t>
            </w:r>
            <w:r>
              <w:rPr>
                <w:rFonts w:hint="eastAsia" w:ascii="Times New Roman" w:hAnsi="Times New Roman" w:eastAsia="楷体" w:cs="Times New Roman"/>
                <w:b w:val="0"/>
                <w:bCs/>
                <w:color w:val="000000"/>
                <w:kern w:val="0"/>
                <w:sz w:val="24"/>
                <w:lang w:val="en-US" w:eastAsia="zh-CN"/>
              </w:rPr>
              <w:t>研究员</w:t>
            </w:r>
          </w:p>
        </w:tc>
        <w:tc>
          <w:tcPr>
            <w:tcW w:w="1730" w:type="dxa"/>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left="0" w:leftChars="0" w:firstLine="0" w:firstLineChars="0"/>
              <w:jc w:val="center"/>
              <w:textAlignment w:val="auto"/>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lang w:val="en-US" w:eastAsia="zh-CN"/>
              </w:rPr>
              <w:t>秘书</w:t>
            </w:r>
          </w:p>
        </w:tc>
        <w:tc>
          <w:tcPr>
            <w:tcW w:w="313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Lines="30" w:afterLines="30" w:line="240" w:lineRule="auto"/>
              <w:ind w:left="0" w:leftChars="0" w:firstLine="480" w:firstLineChars="200"/>
              <w:jc w:val="both"/>
              <w:textAlignment w:val="auto"/>
              <w:rPr>
                <w:rFonts w:hint="eastAsia" w:ascii="Times New Roman" w:hAnsi="Times New Roman" w:eastAsia="楷体" w:cs="Times New Roman"/>
                <w:b w:val="0"/>
                <w:bCs/>
                <w:color w:val="000000"/>
                <w:kern w:val="0"/>
                <w:sz w:val="24"/>
                <w:lang w:val="en-US" w:eastAsia="zh-CN"/>
              </w:rPr>
            </w:pPr>
            <w:r>
              <w:rPr>
                <w:rFonts w:hint="eastAsia" w:ascii="Times New Roman" w:hAnsi="Times New Roman" w:eastAsia="楷体" w:cs="Times New Roman"/>
                <w:b w:val="0"/>
                <w:bCs/>
                <w:color w:val="000000"/>
                <w:kern w:val="0"/>
                <w:sz w:val="24"/>
                <w:lang w:val="en-US" w:eastAsia="zh-CN"/>
              </w:rPr>
              <w:t>赵彦军 讲师</w:t>
            </w:r>
          </w:p>
          <w:p>
            <w:pPr>
              <w:keepNext w:val="0"/>
              <w:keepLines w:val="0"/>
              <w:pageBreakBefore w:val="0"/>
              <w:widowControl/>
              <w:kinsoku/>
              <w:wordWrap/>
              <w:overflowPunct/>
              <w:topLinePunct w:val="0"/>
              <w:autoSpaceDE/>
              <w:autoSpaceDN/>
              <w:bidi w:val="0"/>
              <w:adjustRightInd/>
              <w:snapToGrid/>
              <w:spacing w:beforeLines="30" w:afterLines="30" w:line="240" w:lineRule="auto"/>
              <w:ind w:left="0" w:leftChars="0" w:firstLine="480" w:firstLineChars="200"/>
              <w:jc w:val="both"/>
              <w:textAlignment w:val="auto"/>
              <w:rPr>
                <w:rFonts w:hint="default" w:ascii="Times New Roman" w:hAnsi="Times New Roman" w:eastAsia="楷体" w:cs="Times New Roman"/>
                <w:b w:val="0"/>
                <w:bCs/>
                <w:color w:val="000000"/>
                <w:kern w:val="0"/>
                <w:sz w:val="24"/>
                <w:lang w:val="en-US" w:eastAsia="zh-CN"/>
              </w:rPr>
            </w:pPr>
            <w:r>
              <w:rPr>
                <w:rFonts w:hint="eastAsia" w:ascii="Times New Roman" w:hAnsi="Times New Roman" w:eastAsia="楷体" w:cs="Times New Roman"/>
                <w:b w:val="0"/>
                <w:bCs/>
                <w:color w:val="000000"/>
                <w:kern w:val="0"/>
                <w:sz w:val="24"/>
                <w:lang w:val="en-US" w:eastAsia="zh-CN"/>
              </w:rPr>
              <w:t>付  鑫</w:t>
            </w:r>
            <w:r>
              <w:rPr>
                <w:rFonts w:hint="default" w:ascii="Times New Roman" w:hAnsi="Times New Roman" w:eastAsia="楷体" w:cs="Times New Roman"/>
                <w:b w:val="0"/>
                <w:bCs/>
                <w:color w:val="000000"/>
                <w:kern w:val="0"/>
                <w:sz w:val="24"/>
                <w:lang w:val="en-US" w:eastAsia="zh-CN"/>
              </w:rPr>
              <w:t xml:space="preserve"> 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8" w:hRule="atLeast"/>
          <w:jc w:val="center"/>
        </w:trPr>
        <w:tc>
          <w:tcPr>
            <w:tcW w:w="807" w:type="dxa"/>
            <w:shd w:val="clear" w:color="auto" w:fill="auto"/>
            <w:noWrap/>
            <w:vAlign w:val="center"/>
          </w:tcPr>
          <w:p>
            <w:pPr>
              <w:widowControl/>
              <w:jc w:val="center"/>
              <w:rPr>
                <w:rFonts w:hint="default" w:ascii="Times New Roman" w:hAnsi="Times New Roman" w:eastAsia="楷体" w:cs="Times New Roman"/>
                <w:b w:val="0"/>
                <w:bCs/>
                <w:color w:val="000000"/>
                <w:kern w:val="0"/>
                <w:sz w:val="24"/>
                <w:szCs w:val="24"/>
                <w:lang w:val="en-US" w:eastAsia="zh-CN" w:bidi="ar-SA"/>
              </w:rPr>
            </w:pPr>
            <w:r>
              <w:rPr>
                <w:rFonts w:hint="default" w:ascii="Times New Roman" w:hAnsi="Times New Roman" w:eastAsia="楷体" w:cs="Times New Roman"/>
                <w:b w:val="0"/>
                <w:bCs/>
                <w:color w:val="000000"/>
                <w:kern w:val="0"/>
                <w:sz w:val="24"/>
              </w:rPr>
              <w:t>拟招人数</w:t>
            </w:r>
          </w:p>
        </w:tc>
        <w:tc>
          <w:tcPr>
            <w:tcW w:w="3610" w:type="dxa"/>
            <w:vAlign w:val="center"/>
          </w:tcPr>
          <w:p>
            <w:pPr>
              <w:widowControl/>
              <w:spacing w:beforeLines="30" w:afterLines="30"/>
              <w:jc w:val="center"/>
              <w:rPr>
                <w:rFonts w:hint="default" w:ascii="Times New Roman" w:hAnsi="Times New Roman" w:eastAsia="楷体" w:cs="Times New Roman"/>
                <w:b w:val="0"/>
                <w:bCs/>
                <w:sz w:val="24"/>
                <w:lang w:val="en-US" w:eastAsia="zh-CN"/>
              </w:rPr>
            </w:pPr>
            <w:r>
              <w:rPr>
                <w:rFonts w:hint="eastAsia" w:ascii="Times New Roman" w:hAnsi="Times New Roman" w:eastAsia="楷体" w:cs="Times New Roman"/>
                <w:b w:val="0"/>
                <w:bCs/>
                <w:sz w:val="24"/>
                <w:lang w:eastAsia="zh-CN"/>
              </w:rPr>
              <w:t>（</w:t>
            </w:r>
            <w:r>
              <w:rPr>
                <w:rFonts w:hint="eastAsia" w:ascii="Times New Roman" w:hAnsi="Times New Roman" w:eastAsia="楷体" w:cs="Times New Roman"/>
                <w:b w:val="0"/>
                <w:bCs/>
                <w:sz w:val="24"/>
                <w:lang w:val="en-US" w:eastAsia="zh-CN"/>
              </w:rPr>
              <w:t>1</w:t>
            </w:r>
            <w:r>
              <w:rPr>
                <w:rFonts w:hint="eastAsia" w:ascii="Times New Roman" w:hAnsi="Times New Roman" w:eastAsia="楷体" w:cs="Times New Roman"/>
                <w:b w:val="0"/>
                <w:bCs/>
                <w:sz w:val="24"/>
                <w:lang w:eastAsia="zh-CN"/>
              </w:rPr>
              <w:t>）</w:t>
            </w:r>
            <w:r>
              <w:rPr>
                <w:rFonts w:hint="default" w:ascii="Times New Roman" w:hAnsi="Times New Roman" w:eastAsia="楷体" w:cs="Times New Roman"/>
                <w:b w:val="0"/>
                <w:bCs/>
                <w:sz w:val="24"/>
                <w:lang w:eastAsia="zh-CN"/>
              </w:rPr>
              <w:t>水利与建筑工程学院</w:t>
            </w:r>
            <w:r>
              <w:rPr>
                <w:rFonts w:hint="eastAsia" w:ascii="Times New Roman" w:hAnsi="Times New Roman" w:eastAsia="楷体" w:cs="Times New Roman"/>
                <w:b w:val="0"/>
                <w:bCs/>
                <w:sz w:val="24"/>
                <w:lang w:val="en-US" w:eastAsia="zh-CN"/>
              </w:rPr>
              <w:t xml:space="preserve"> 9人</w:t>
            </w:r>
          </w:p>
          <w:p>
            <w:pPr>
              <w:widowControl/>
              <w:jc w:val="center"/>
              <w:rPr>
                <w:rFonts w:hint="default"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sz w:val="24"/>
                <w:lang w:val="en-US" w:eastAsia="zh-CN"/>
              </w:rPr>
              <w:t>（2）风景园林艺术学院 4人</w:t>
            </w:r>
          </w:p>
        </w:tc>
        <w:tc>
          <w:tcPr>
            <w:tcW w:w="1730" w:type="dxa"/>
            <w:vAlign w:val="center"/>
          </w:tcPr>
          <w:p>
            <w:pPr>
              <w:widowControl/>
              <w:spacing w:beforeLines="30" w:afterLines="30"/>
              <w:jc w:val="center"/>
              <w:rPr>
                <w:rFonts w:hint="eastAsia" w:ascii="Times New Roman" w:hAnsi="Times New Roman" w:eastAsia="楷体" w:cs="Times New Roman"/>
                <w:b w:val="0"/>
                <w:bCs/>
                <w:color w:val="000000"/>
                <w:kern w:val="0"/>
                <w:sz w:val="24"/>
                <w:szCs w:val="24"/>
                <w:lang w:val="en-US" w:eastAsia="zh-CN" w:bidi="ar-SA"/>
              </w:rPr>
            </w:pPr>
            <w:r>
              <w:rPr>
                <w:rFonts w:hint="eastAsia" w:ascii="Times New Roman" w:hAnsi="Times New Roman" w:eastAsia="楷体" w:cs="Times New Roman"/>
                <w:b w:val="0"/>
                <w:bCs/>
                <w:color w:val="000000"/>
                <w:kern w:val="0"/>
                <w:sz w:val="24"/>
                <w:lang w:val="en-US" w:eastAsia="zh-CN"/>
              </w:rPr>
              <w:t>招生咨询</w:t>
            </w:r>
          </w:p>
        </w:tc>
        <w:tc>
          <w:tcPr>
            <w:tcW w:w="3130" w:type="dxa"/>
            <w:vAlign w:val="center"/>
          </w:tcPr>
          <w:p>
            <w:pPr>
              <w:widowControl/>
              <w:spacing w:beforeLines="30" w:afterLines="30"/>
              <w:jc w:val="center"/>
              <w:rPr>
                <w:rFonts w:hint="default" w:ascii="Times New Roman" w:hAnsi="Times New Roman" w:eastAsia="楷体" w:cs="Times New Roman"/>
                <w:b w:val="0"/>
                <w:bCs/>
                <w:color w:val="000000"/>
                <w:kern w:val="0"/>
                <w:sz w:val="24"/>
                <w:lang w:val="en-US" w:eastAsia="zh-CN"/>
              </w:rPr>
            </w:pPr>
            <w:r>
              <w:rPr>
                <w:rFonts w:hint="default" w:ascii="Times New Roman" w:hAnsi="Times New Roman" w:eastAsia="楷体" w:cs="Times New Roman"/>
                <w:b w:val="0"/>
                <w:bCs/>
                <w:color w:val="000000"/>
                <w:kern w:val="0"/>
                <w:sz w:val="24"/>
                <w:lang w:eastAsia="zh-CN"/>
              </w:rPr>
              <w:t>徐老师</w:t>
            </w:r>
            <w:r>
              <w:rPr>
                <w:rFonts w:hint="default" w:ascii="Times New Roman" w:hAnsi="Times New Roman" w:eastAsia="楷体" w:cs="Times New Roman"/>
                <w:b w:val="0"/>
                <w:bCs/>
                <w:color w:val="000000"/>
                <w:kern w:val="0"/>
                <w:sz w:val="24"/>
              </w:rPr>
              <w:t>029-870</w:t>
            </w:r>
            <w:r>
              <w:rPr>
                <w:rFonts w:hint="default" w:ascii="Times New Roman" w:hAnsi="Times New Roman" w:eastAsia="楷体" w:cs="Times New Roman"/>
                <w:b w:val="0"/>
                <w:bCs/>
                <w:color w:val="000000"/>
                <w:kern w:val="0"/>
                <w:sz w:val="24"/>
                <w:lang w:val="en-US" w:eastAsia="zh-CN"/>
              </w:rPr>
              <w:t>82631</w:t>
            </w:r>
          </w:p>
          <w:p>
            <w:pPr>
              <w:widowControl/>
              <w:spacing w:beforeLines="30" w:afterLines="30"/>
              <w:jc w:val="center"/>
              <w:rPr>
                <w:rFonts w:hint="default" w:ascii="Times New Roman" w:hAnsi="Times New Roman" w:eastAsia="楷体" w:cs="Times New Roman"/>
                <w:b w:val="0"/>
                <w:bCs/>
                <w:color w:val="000000"/>
                <w:kern w:val="0"/>
                <w:sz w:val="24"/>
                <w:lang w:val="en-US" w:eastAsia="zh-CN"/>
              </w:rPr>
            </w:pPr>
            <w:r>
              <w:rPr>
                <w:rFonts w:hint="eastAsia" w:ascii="Times New Roman" w:hAnsi="Times New Roman" w:eastAsia="楷体"/>
                <w:color w:val="000000"/>
                <w:kern w:val="0"/>
                <w:sz w:val="24"/>
                <w:highlight w:val="none"/>
                <w:lang w:eastAsia="zh-CN"/>
              </w:rPr>
              <w:t>卫老师</w:t>
            </w:r>
            <w:r>
              <w:rPr>
                <w:rFonts w:hint="eastAsia" w:ascii="Times New Roman" w:hAnsi="Times New Roman" w:eastAsia="楷体"/>
                <w:color w:val="000000"/>
                <w:kern w:val="0"/>
                <w:sz w:val="24"/>
                <w:highlight w:val="none"/>
                <w:lang w:val="en-US" w:eastAsia="zh-CN"/>
              </w:rPr>
              <w:t>029-87082074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8" w:hRule="atLeast"/>
          <w:jc w:val="center"/>
        </w:trPr>
        <w:tc>
          <w:tcPr>
            <w:tcW w:w="807" w:type="dxa"/>
            <w:shd w:val="clear" w:color="auto" w:fill="auto"/>
            <w:noWrap/>
            <w:vAlign w:val="center"/>
          </w:tcPr>
          <w:p>
            <w:pPr>
              <w:widowControl/>
              <w:spacing w:beforeLines="30" w:afterLines="30"/>
              <w:jc w:val="center"/>
              <w:rPr>
                <w:rFonts w:hint="default" w:ascii="Times New Roman" w:hAnsi="Times New Roman" w:eastAsia="楷体" w:cs="Times New Roman"/>
                <w:b w:val="0"/>
                <w:bCs/>
                <w:color w:val="000000"/>
                <w:kern w:val="0"/>
                <w:sz w:val="24"/>
                <w:lang w:val="en-US" w:eastAsia="zh-CN"/>
              </w:rPr>
            </w:pPr>
            <w:r>
              <w:rPr>
                <w:rFonts w:hint="eastAsia" w:ascii="Times New Roman" w:hAnsi="Times New Roman" w:eastAsia="楷体" w:cs="Times New Roman"/>
                <w:b w:val="0"/>
                <w:bCs/>
                <w:color w:val="000000"/>
                <w:kern w:val="0"/>
                <w:sz w:val="24"/>
                <w:lang w:val="en-US" w:eastAsia="zh-CN"/>
              </w:rPr>
              <w:t>培养目标</w:t>
            </w:r>
          </w:p>
        </w:tc>
        <w:tc>
          <w:tcPr>
            <w:tcW w:w="8470" w:type="dxa"/>
            <w:gridSpan w:val="3"/>
            <w:vAlign w:val="center"/>
          </w:tcPr>
          <w:p>
            <w:pPr>
              <w:keepNext w:val="0"/>
              <w:keepLines w:val="0"/>
              <w:pageBreakBefore w:val="0"/>
              <w:widowControl/>
              <w:kinsoku/>
              <w:wordWrap/>
              <w:overflowPunct/>
              <w:topLinePunct w:val="0"/>
              <w:autoSpaceDE/>
              <w:autoSpaceDN/>
              <w:bidi w:val="0"/>
              <w:adjustRightInd/>
              <w:snapToGrid/>
              <w:spacing w:before="251" w:beforeLines="80" w:after="251" w:afterLines="80" w:line="360" w:lineRule="auto"/>
              <w:ind w:firstLine="480" w:firstLineChars="200"/>
              <w:jc w:val="left"/>
              <w:textAlignment w:val="auto"/>
              <w:rPr>
                <w:rFonts w:hint="default" w:ascii="Times New Roman" w:hAnsi="Times New Roman" w:eastAsia="楷体" w:cs="Times New Roman"/>
                <w:b w:val="0"/>
                <w:bCs/>
                <w:color w:val="000000"/>
                <w:kern w:val="0"/>
                <w:sz w:val="24"/>
                <w:lang w:eastAsia="zh-CN"/>
              </w:rPr>
            </w:pPr>
            <w:r>
              <w:rPr>
                <w:rFonts w:hint="default" w:ascii="Times New Roman" w:hAnsi="Times New Roman" w:eastAsia="楷体" w:cs="Times New Roman"/>
                <w:b w:val="0"/>
                <w:bCs/>
                <w:color w:val="000000"/>
                <w:kern w:val="0"/>
                <w:sz w:val="24"/>
                <w:lang w:eastAsia="zh-CN"/>
              </w:rPr>
              <w:t>面向“乡村振兴”国家战略，围绕学校“卓越农林人才培养、助力实施乡村振兴战略”的目标，坚持以立德树人为根本，培养在风景园林（城乡规划）、土木水利领域掌握坚实的理论基础和系统的专门知识，具备综合运用科学研究方法和先进技术手段解决乡村规划与设计</w:t>
            </w:r>
            <w:r>
              <w:rPr>
                <w:rFonts w:hint="eastAsia" w:ascii="Times New Roman" w:hAnsi="Times New Roman" w:eastAsia="楷体" w:cs="Times New Roman"/>
                <w:b w:val="0"/>
                <w:bCs/>
                <w:color w:val="000000"/>
                <w:kern w:val="0"/>
                <w:sz w:val="24"/>
                <w:lang w:eastAsia="zh-CN"/>
              </w:rPr>
              <w:t>、</w:t>
            </w:r>
            <w:r>
              <w:rPr>
                <w:rFonts w:hint="default" w:ascii="Times New Roman" w:hAnsi="Times New Roman" w:eastAsia="楷体" w:cs="Times New Roman"/>
                <w:b w:val="0"/>
                <w:bCs/>
                <w:color w:val="000000"/>
                <w:kern w:val="0"/>
                <w:sz w:val="24"/>
                <w:lang w:eastAsia="zh-CN"/>
              </w:rPr>
              <w:t>乡村基础设施建设与管护</w:t>
            </w:r>
            <w:r>
              <w:rPr>
                <w:rFonts w:hint="eastAsia" w:ascii="Times New Roman" w:hAnsi="Times New Roman" w:eastAsia="楷体" w:cs="Times New Roman"/>
                <w:b w:val="0"/>
                <w:bCs/>
                <w:color w:val="000000"/>
                <w:kern w:val="0"/>
                <w:sz w:val="24"/>
                <w:lang w:eastAsia="zh-CN"/>
              </w:rPr>
              <w:t>、</w:t>
            </w:r>
            <w:r>
              <w:rPr>
                <w:rFonts w:hint="eastAsia" w:ascii="Times New Roman" w:hAnsi="Times New Roman" w:eastAsia="楷体" w:cs="Times New Roman"/>
                <w:b w:val="0"/>
                <w:bCs/>
                <w:color w:val="000000"/>
                <w:kern w:val="0"/>
                <w:sz w:val="24"/>
                <w:lang w:val="en-US" w:eastAsia="zh-CN"/>
              </w:rPr>
              <w:t>农村建筑与人居环境等</w:t>
            </w:r>
            <w:r>
              <w:rPr>
                <w:rFonts w:hint="default" w:ascii="Times New Roman" w:hAnsi="Times New Roman" w:eastAsia="楷体" w:cs="Times New Roman"/>
                <w:b w:val="0"/>
                <w:bCs/>
                <w:color w:val="000000"/>
                <w:kern w:val="0"/>
                <w:sz w:val="24"/>
                <w:lang w:eastAsia="zh-CN"/>
              </w:rPr>
              <w:t>实际中的复杂问题、进行工程技术创新、组织工程技术研究开发工作等能力，同时也能胜任工程科技工作和工程管理工作的应用型未来领军人才。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2" w:hRule="atLeast"/>
          <w:jc w:val="center"/>
        </w:trPr>
        <w:tc>
          <w:tcPr>
            <w:tcW w:w="807" w:type="dxa"/>
            <w:shd w:val="clear" w:color="auto" w:fill="auto"/>
            <w:noWrap/>
            <w:vAlign w:val="center"/>
          </w:tcPr>
          <w:p>
            <w:pPr>
              <w:widowControl/>
              <w:spacing w:beforeLines="30" w:afterLines="30"/>
              <w:jc w:val="center"/>
              <w:rPr>
                <w:rFonts w:hint="default" w:ascii="Times New Roman" w:hAnsi="Times New Roman" w:eastAsia="楷体" w:cs="Times New Roman"/>
                <w:b w:val="0"/>
                <w:bCs/>
                <w:color w:val="000000"/>
                <w:kern w:val="0"/>
                <w:sz w:val="24"/>
                <w:lang w:val="en-US" w:eastAsia="zh-CN"/>
              </w:rPr>
            </w:pPr>
            <w:r>
              <w:rPr>
                <w:rFonts w:hint="default" w:ascii="Times New Roman" w:hAnsi="Times New Roman" w:eastAsia="楷体" w:cs="Times New Roman"/>
                <w:b w:val="0"/>
                <w:bCs/>
                <w:color w:val="000000"/>
                <w:kern w:val="0"/>
                <w:sz w:val="24"/>
                <w:lang w:val="en-US" w:eastAsia="zh-CN"/>
              </w:rPr>
              <w:t>导师名单</w:t>
            </w:r>
          </w:p>
        </w:tc>
        <w:tc>
          <w:tcPr>
            <w:tcW w:w="8470" w:type="dxa"/>
            <w:gridSpan w:val="3"/>
            <w:vAlign w:val="center"/>
          </w:tcPr>
          <w:p>
            <w:pPr>
              <w:widowControl/>
              <w:spacing w:beforeLines="30" w:afterLines="30"/>
              <w:jc w:val="left"/>
              <w:rPr>
                <w:rFonts w:hint="eastAsia" w:ascii="Times New Roman" w:hAnsi="Times New Roman" w:eastAsia="楷体" w:cs="Times New Roman"/>
                <w:b/>
                <w:bCs w:val="0"/>
                <w:color w:val="000000"/>
                <w:kern w:val="0"/>
                <w:sz w:val="24"/>
                <w:lang w:val="en-US" w:eastAsia="zh-CN"/>
              </w:rPr>
            </w:pPr>
            <w:r>
              <w:rPr>
                <w:rFonts w:hint="eastAsia" w:ascii="Times New Roman" w:hAnsi="Times New Roman" w:eastAsia="楷体" w:cs="Times New Roman"/>
                <w:b/>
                <w:bCs w:val="0"/>
                <w:color w:val="000000"/>
                <w:kern w:val="0"/>
                <w:sz w:val="24"/>
                <w:lang w:val="en-US" w:eastAsia="zh-CN"/>
              </w:rPr>
              <w:t>水利与建筑工程学院：</w:t>
            </w:r>
          </w:p>
          <w:p>
            <w:pPr>
              <w:widowControl/>
              <w:spacing w:beforeLines="30" w:afterLines="30"/>
              <w:jc w:val="center"/>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pPr>
            <w:r>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t>陈新明、樊恒辉、何  斌、侯天顺、胡海军、何武全、李  黎、刘  彪</w:t>
            </w:r>
          </w:p>
          <w:p>
            <w:pPr>
              <w:widowControl/>
              <w:spacing w:beforeLines="30" w:afterLines="30"/>
              <w:jc w:val="center"/>
              <w:rPr>
                <w:rFonts w:hint="default" w:ascii="Times New Roman" w:hAnsi="Times New Roman" w:eastAsia="楷体" w:cs="Times New Roman"/>
                <w:b w:val="0"/>
                <w:bCs/>
                <w:color w:val="000000" w:themeColor="text1"/>
                <w:kern w:val="0"/>
                <w:sz w:val="24"/>
                <w:lang w:val="en-US" w:eastAsia="zh-CN"/>
                <w14:textFill>
                  <w14:solidFill>
                    <w14:schemeClr w14:val="tx1"/>
                  </w14:solidFill>
                </w14:textFill>
              </w:rPr>
            </w:pPr>
            <w:r>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t>孟敏强、茹  含、尚虎君、谭亲跃、王玉宝、熊治华、严宝文、张  宁</w:t>
            </w:r>
          </w:p>
          <w:p>
            <w:pPr>
              <w:widowControl/>
              <w:spacing w:beforeLines="30" w:afterLines="30"/>
              <w:jc w:val="left"/>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pPr>
          </w:p>
          <w:p>
            <w:pPr>
              <w:widowControl/>
              <w:spacing w:beforeLines="30" w:afterLines="30"/>
              <w:jc w:val="left"/>
              <w:rPr>
                <w:rFonts w:hint="eastAsia" w:ascii="Times New Roman" w:hAnsi="Times New Roman" w:eastAsia="楷体" w:cs="Times New Roman"/>
                <w:b/>
                <w:bCs w:val="0"/>
                <w:color w:val="000000" w:themeColor="text1"/>
                <w:sz w:val="24"/>
                <w:lang w:val="en-US" w:eastAsia="zh-CN"/>
                <w14:textFill>
                  <w14:solidFill>
                    <w14:schemeClr w14:val="tx1"/>
                  </w14:solidFill>
                </w14:textFill>
              </w:rPr>
            </w:pPr>
            <w:r>
              <w:rPr>
                <w:rFonts w:hint="eastAsia" w:ascii="Times New Roman" w:hAnsi="Times New Roman" w:eastAsia="楷体" w:cs="Times New Roman"/>
                <w:b/>
                <w:bCs w:val="0"/>
                <w:color w:val="000000" w:themeColor="text1"/>
                <w:sz w:val="24"/>
                <w:lang w:val="en-US" w:eastAsia="zh-CN"/>
                <w14:textFill>
                  <w14:solidFill>
                    <w14:schemeClr w14:val="tx1"/>
                  </w14:solidFill>
                </w14:textFill>
              </w:rPr>
              <w:t>风景园林艺术学院：</w:t>
            </w:r>
          </w:p>
          <w:p>
            <w:pPr>
              <w:widowControl/>
              <w:spacing w:beforeLines="30" w:afterLines="30"/>
              <w:ind w:firstLine="480" w:firstLineChars="200"/>
              <w:jc w:val="left"/>
              <w:rPr>
                <w:rFonts w:hint="eastAsia" w:ascii="Times New Roman" w:hAnsi="Times New Roman" w:eastAsia="楷体" w:cs="Times New Roman"/>
                <w:b w:val="0"/>
                <w:bCs/>
                <w:color w:val="000000" w:themeColor="text1"/>
                <w:kern w:val="0"/>
                <w:sz w:val="24"/>
                <w:lang w:val="en-US" w:eastAsia="zh-CN"/>
                <w14:textFill>
                  <w14:solidFill>
                    <w14:schemeClr w14:val="tx1"/>
                  </w14:solidFill>
                </w14:textFill>
              </w:rPr>
            </w:pPr>
            <w:r>
              <w:rPr>
                <w:rFonts w:hint="eastAsia" w:ascii="Times New Roman" w:hAnsi="Times New Roman" w:eastAsia="楷体" w:cs="Times New Roman"/>
                <w:b w:val="0"/>
                <w:bCs/>
                <w:color w:val="000000" w:themeColor="text1"/>
                <w:sz w:val="24"/>
                <w:lang w:val="en-US" w:eastAsia="zh-CN"/>
                <w14:textFill>
                  <w14:solidFill>
                    <w14:schemeClr w14:val="tx1"/>
                  </w14:solidFill>
                </w14:textFill>
              </w:rPr>
              <w:t>张延龙、付鑫、张勇、贾文晓、杨欢、李想、王旭辉、张征恺</w:t>
            </w:r>
          </w:p>
          <w:p>
            <w:pPr>
              <w:widowControl/>
              <w:spacing w:beforeLines="30" w:afterLines="30"/>
              <w:jc w:val="center"/>
              <w:rPr>
                <w:rFonts w:hint="default" w:ascii="Times New Roman" w:hAnsi="Times New Roman" w:eastAsia="楷体" w:cs="Times New Roman"/>
                <w:b w:val="0"/>
                <w:bCs/>
                <w:color w:val="000000"/>
                <w:kern w:val="0"/>
                <w:sz w:val="24"/>
                <w:lang w:val="en-US" w:eastAsia="zh-CN"/>
              </w:rPr>
            </w:pPr>
          </w:p>
        </w:tc>
      </w:tr>
    </w:tbl>
    <w:p>
      <w:pPr>
        <w:ind w:firstLine="360" w:firstLineChars="150"/>
        <w:rPr>
          <w:rFonts w:ascii="楷体" w:hAnsi="楷体" w:eastAsia="楷体"/>
          <w:sz w:val="24"/>
        </w:rPr>
      </w:pPr>
      <w:r>
        <w:rPr>
          <w:rFonts w:ascii="楷体" w:hAnsi="楷体" w:eastAsia="楷体"/>
          <w:sz w:val="24"/>
        </w:rPr>
        <w:t>备注：复试科目</w:t>
      </w:r>
      <w:r>
        <w:rPr>
          <w:rFonts w:hint="eastAsia" w:ascii="楷体" w:hAnsi="楷体" w:eastAsia="楷体"/>
          <w:sz w:val="24"/>
        </w:rPr>
        <w:t>参照</w:t>
      </w:r>
      <w:r>
        <w:rPr>
          <w:rFonts w:ascii="楷体" w:hAnsi="楷体" w:eastAsia="楷体"/>
          <w:sz w:val="24"/>
        </w:rPr>
        <w:t>所在学院</w:t>
      </w:r>
      <w:r>
        <w:rPr>
          <w:rFonts w:hint="eastAsia" w:ascii="楷体" w:hAnsi="楷体" w:eastAsia="楷体"/>
          <w:sz w:val="24"/>
        </w:rPr>
        <w:t>的</w:t>
      </w:r>
      <w:r>
        <w:rPr>
          <w:rFonts w:ascii="楷体" w:hAnsi="楷体" w:eastAsia="楷体"/>
          <w:sz w:val="24"/>
        </w:rPr>
        <w:t>报考专业。</w:t>
      </w:r>
    </w:p>
    <w:p>
      <w:pPr>
        <w:spacing w:line="400" w:lineRule="exact"/>
        <w:jc w:val="left"/>
        <w:rPr>
          <w:rFonts w:ascii="黑体" w:hAnsi="黑体" w:eastAsia="黑体" w:cstheme="minorBidi"/>
          <w:sz w:val="28"/>
          <w:szCs w:val="28"/>
        </w:rPr>
      </w:pPr>
      <w:r>
        <w:rPr>
          <w:rFonts w:ascii="黑体" w:hAnsi="黑体" w:eastAsia="黑体" w:cstheme="minorBidi"/>
          <w:sz w:val="28"/>
          <w:szCs w:val="28"/>
        </w:rPr>
        <w:t>附件</w:t>
      </w:r>
      <w:r>
        <w:rPr>
          <w:rFonts w:hint="eastAsia" w:ascii="黑体" w:hAnsi="黑体" w:eastAsia="黑体" w:cstheme="minorBidi"/>
          <w:sz w:val="28"/>
          <w:szCs w:val="28"/>
        </w:rPr>
        <w:t>2</w:t>
      </w:r>
      <w:r>
        <w:rPr>
          <w:rFonts w:ascii="黑体" w:hAnsi="黑体" w:eastAsia="黑体" w:cstheme="minorBidi"/>
          <w:sz w:val="28"/>
          <w:szCs w:val="28"/>
        </w:rPr>
        <w:t>：</w:t>
      </w:r>
    </w:p>
    <w:p>
      <w:pPr>
        <w:spacing w:line="520" w:lineRule="exact"/>
        <w:jc w:val="center"/>
        <w:rPr>
          <w:rFonts w:hint="eastAsia" w:ascii="方正小标宋简体" w:hAnsi="Times New Roman" w:eastAsia="方正小标宋简体" w:cs="Times New Roman"/>
          <w:sz w:val="28"/>
          <w:szCs w:val="28"/>
        </w:rPr>
      </w:pPr>
      <w:r>
        <w:rPr>
          <w:rFonts w:hint="eastAsia" w:ascii="方正小标宋简体" w:hAnsi="Times New Roman" w:eastAsia="方正小标宋简体" w:cs="Times New Roman"/>
          <w:sz w:val="28"/>
          <w:szCs w:val="28"/>
        </w:rPr>
        <w:t>西北农林科技大学202</w:t>
      </w:r>
      <w:r>
        <w:rPr>
          <w:rFonts w:hint="eastAsia" w:ascii="方正小标宋简体" w:eastAsia="方正小标宋简体" w:cs="Times New Roman"/>
          <w:sz w:val="28"/>
          <w:szCs w:val="28"/>
          <w:lang w:val="en-US" w:eastAsia="zh-CN"/>
        </w:rPr>
        <w:t>2</w:t>
      </w:r>
      <w:r>
        <w:rPr>
          <w:rFonts w:hint="eastAsia" w:ascii="方正小标宋简体" w:hAnsi="Times New Roman" w:eastAsia="方正小标宋简体" w:cs="Times New Roman"/>
          <w:sz w:val="28"/>
          <w:szCs w:val="28"/>
        </w:rPr>
        <w:t>年专业学位硕士研究生</w:t>
      </w:r>
    </w:p>
    <w:p>
      <w:pPr>
        <w:spacing w:line="520" w:lineRule="exact"/>
        <w:jc w:val="center"/>
        <w:rPr>
          <w:rFonts w:hint="default" w:ascii="方正小标宋简体" w:hAnsi="Times New Roman" w:eastAsia="方正小标宋简体" w:cs="Times New Roman"/>
          <w:sz w:val="28"/>
          <w:szCs w:val="28"/>
          <w:lang w:val="en-US" w:eastAsia="zh-CN"/>
        </w:rPr>
      </w:pPr>
      <w:r>
        <w:rPr>
          <w:rFonts w:hint="eastAsia" w:ascii="方正小标宋简体" w:eastAsia="方正小标宋简体" w:cs="Times New Roman"/>
          <w:sz w:val="28"/>
          <w:szCs w:val="28"/>
          <w:lang w:val="en-US" w:eastAsia="zh-CN"/>
        </w:rPr>
        <w:t>“土木水利专业学位硕士专项”志愿填报表</w:t>
      </w:r>
    </w:p>
    <w:tbl>
      <w:tblPr>
        <w:tblStyle w:val="7"/>
        <w:tblW w:w="9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1491"/>
        <w:gridCol w:w="1706"/>
        <w:gridCol w:w="1777"/>
        <w:gridCol w:w="1280"/>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姓名</w:t>
            </w:r>
          </w:p>
        </w:tc>
        <w:tc>
          <w:tcPr>
            <w:tcW w:w="1491" w:type="dxa"/>
            <w:vAlign w:val="center"/>
          </w:tcPr>
          <w:p>
            <w:pPr>
              <w:snapToGrid w:val="0"/>
              <w:spacing w:line="400" w:lineRule="exact"/>
              <w:jc w:val="center"/>
              <w:rPr>
                <w:rFonts w:ascii="楷体" w:hAnsi="楷体" w:eastAsia="楷体"/>
                <w:kern w:val="0"/>
                <w:sz w:val="24"/>
              </w:rPr>
            </w:pPr>
          </w:p>
        </w:tc>
        <w:tc>
          <w:tcPr>
            <w:tcW w:w="170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性别</w:t>
            </w:r>
          </w:p>
        </w:tc>
        <w:tc>
          <w:tcPr>
            <w:tcW w:w="1777" w:type="dxa"/>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ascii="楷体" w:hAnsi="楷体" w:eastAsia="楷体"/>
                <w:kern w:val="0"/>
                <w:sz w:val="24"/>
              </w:rPr>
            </w:pPr>
            <w:r>
              <w:rPr>
                <w:rFonts w:hint="eastAsia" w:ascii="楷体" w:hAnsi="楷体" w:eastAsia="楷体"/>
                <w:kern w:val="0"/>
                <w:sz w:val="24"/>
              </w:rPr>
              <w:t>准考证号</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联系电话</w:t>
            </w:r>
          </w:p>
        </w:tc>
        <w:tc>
          <w:tcPr>
            <w:tcW w:w="1491" w:type="dxa"/>
            <w:vAlign w:val="center"/>
          </w:tcPr>
          <w:p>
            <w:pPr>
              <w:snapToGrid w:val="0"/>
              <w:spacing w:line="400" w:lineRule="exact"/>
              <w:jc w:val="center"/>
              <w:rPr>
                <w:rFonts w:ascii="楷体" w:hAnsi="楷体" w:eastAsia="楷体"/>
                <w:kern w:val="0"/>
                <w:sz w:val="24"/>
              </w:rPr>
            </w:pPr>
          </w:p>
        </w:tc>
        <w:tc>
          <w:tcPr>
            <w:tcW w:w="1706"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本科毕业院校</w:t>
            </w:r>
          </w:p>
        </w:tc>
        <w:tc>
          <w:tcPr>
            <w:tcW w:w="1777" w:type="dxa"/>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ascii="楷体" w:hAnsi="楷体" w:eastAsia="楷体"/>
                <w:kern w:val="0"/>
                <w:sz w:val="24"/>
              </w:rPr>
            </w:pPr>
            <w:r>
              <w:rPr>
                <w:rFonts w:ascii="楷体" w:hAnsi="楷体" w:eastAsia="楷体"/>
                <w:kern w:val="0"/>
                <w:sz w:val="24"/>
              </w:rPr>
              <w:t>本科专业</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第一志愿</w:t>
            </w:r>
          </w:p>
        </w:tc>
        <w:tc>
          <w:tcPr>
            <w:tcW w:w="4974"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80"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第二志愿</w:t>
            </w:r>
          </w:p>
        </w:tc>
        <w:tc>
          <w:tcPr>
            <w:tcW w:w="4974" w:type="dxa"/>
            <w:gridSpan w:val="3"/>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第三志愿</w:t>
            </w:r>
          </w:p>
        </w:tc>
        <w:tc>
          <w:tcPr>
            <w:tcW w:w="4974" w:type="dxa"/>
            <w:gridSpan w:val="3"/>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default" w:ascii="楷体" w:hAnsi="楷体" w:eastAsia="楷体"/>
                <w:kern w:val="0"/>
                <w:sz w:val="24"/>
                <w:lang w:val="en-US" w:eastAsia="zh-CN"/>
              </w:rPr>
            </w:pPr>
            <w:r>
              <w:rPr>
                <w:rFonts w:hint="eastAsia" w:ascii="楷体" w:hAnsi="楷体" w:eastAsia="楷体"/>
                <w:kern w:val="0"/>
                <w:sz w:val="24"/>
                <w:lang w:val="en-US" w:eastAsia="zh-CN"/>
              </w:rPr>
              <w:t>第四志愿</w:t>
            </w:r>
          </w:p>
        </w:tc>
        <w:tc>
          <w:tcPr>
            <w:tcW w:w="4974" w:type="dxa"/>
            <w:gridSpan w:val="3"/>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hint="eastAsia" w:ascii="楷体" w:hAnsi="楷体" w:eastAsia="楷体"/>
                <w:kern w:val="0"/>
                <w:sz w:val="24"/>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第五志愿</w:t>
            </w:r>
          </w:p>
        </w:tc>
        <w:tc>
          <w:tcPr>
            <w:tcW w:w="4974"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80"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第六志愿</w:t>
            </w:r>
          </w:p>
        </w:tc>
        <w:tc>
          <w:tcPr>
            <w:tcW w:w="4974" w:type="dxa"/>
            <w:gridSpan w:val="3"/>
            <w:vAlign w:val="center"/>
          </w:tcPr>
          <w:p>
            <w:pPr>
              <w:snapToGrid w:val="0"/>
              <w:spacing w:line="400" w:lineRule="exact"/>
              <w:jc w:val="center"/>
              <w:rPr>
                <w:rFonts w:ascii="楷体" w:hAnsi="楷体" w:eastAsia="楷体" w:cs="Times New Roman"/>
                <w:kern w:val="0"/>
                <w:sz w:val="24"/>
                <w:szCs w:val="24"/>
                <w:lang w:val="en-US" w:eastAsia="zh-CN" w:bidi="ar-SA"/>
              </w:rPr>
            </w:pPr>
          </w:p>
        </w:tc>
        <w:tc>
          <w:tcPr>
            <w:tcW w:w="1280" w:type="dxa"/>
            <w:vAlign w:val="center"/>
          </w:tcPr>
          <w:p>
            <w:pPr>
              <w:snapToGrid w:val="0"/>
              <w:spacing w:line="400" w:lineRule="exact"/>
              <w:jc w:val="center"/>
              <w:rPr>
                <w:rFonts w:hint="eastAsia" w:ascii="楷体" w:hAnsi="楷体" w:eastAsia="楷体" w:cs="Times New Roman"/>
                <w:kern w:val="0"/>
                <w:sz w:val="24"/>
                <w:szCs w:val="24"/>
                <w:lang w:val="en-US" w:eastAsia="zh-CN" w:bidi="ar-SA"/>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cs="Times New Roman"/>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46" w:type="dxa"/>
            <w:vAlign w:val="center"/>
          </w:tcPr>
          <w:p>
            <w:pPr>
              <w:snapToGrid w:val="0"/>
              <w:spacing w:line="400" w:lineRule="exact"/>
              <w:jc w:val="center"/>
              <w:rPr>
                <w:rFonts w:hint="eastAsia" w:ascii="楷体" w:hAnsi="楷体" w:eastAsia="楷体"/>
                <w:kern w:val="0"/>
                <w:sz w:val="24"/>
                <w:lang w:val="en-US" w:eastAsia="zh-CN"/>
              </w:rPr>
            </w:pPr>
            <w:r>
              <w:rPr>
                <w:rFonts w:hint="eastAsia" w:ascii="楷体" w:hAnsi="楷体" w:eastAsia="楷体"/>
                <w:kern w:val="0"/>
                <w:sz w:val="24"/>
                <w:lang w:val="en-US" w:eastAsia="zh-CN"/>
              </w:rPr>
              <w:t>第七志愿</w:t>
            </w:r>
          </w:p>
        </w:tc>
        <w:tc>
          <w:tcPr>
            <w:tcW w:w="4974" w:type="dxa"/>
            <w:gridSpan w:val="3"/>
            <w:vAlign w:val="center"/>
          </w:tcPr>
          <w:p>
            <w:pPr>
              <w:snapToGrid w:val="0"/>
              <w:spacing w:line="400" w:lineRule="exact"/>
              <w:jc w:val="center"/>
              <w:rPr>
                <w:rFonts w:ascii="楷体" w:hAnsi="楷体" w:eastAsia="楷体"/>
                <w:kern w:val="0"/>
                <w:sz w:val="24"/>
              </w:rPr>
            </w:pPr>
          </w:p>
        </w:tc>
        <w:tc>
          <w:tcPr>
            <w:tcW w:w="1280" w:type="dxa"/>
            <w:vAlign w:val="center"/>
          </w:tcPr>
          <w:p>
            <w:pPr>
              <w:snapToGrid w:val="0"/>
              <w:spacing w:line="400" w:lineRule="exact"/>
              <w:jc w:val="center"/>
              <w:rPr>
                <w:rFonts w:hint="eastAsia" w:ascii="楷体" w:hAnsi="楷体" w:eastAsia="楷体"/>
                <w:kern w:val="0"/>
                <w:sz w:val="24"/>
                <w:lang w:val="en-US" w:eastAsia="zh-CN"/>
              </w:rPr>
            </w:pPr>
            <w:r>
              <w:rPr>
                <w:rFonts w:hint="eastAsia" w:ascii="楷体" w:hAnsi="楷体" w:eastAsia="楷体"/>
                <w:kern w:val="0"/>
                <w:sz w:val="24"/>
                <w:lang w:val="en-US" w:eastAsia="zh-CN"/>
              </w:rPr>
              <w:t>意向</w:t>
            </w:r>
            <w:r>
              <w:rPr>
                <w:rFonts w:ascii="楷体" w:hAnsi="楷体" w:eastAsia="楷体"/>
                <w:kern w:val="0"/>
                <w:sz w:val="24"/>
              </w:rPr>
              <w:t>导师</w:t>
            </w:r>
          </w:p>
        </w:tc>
        <w:tc>
          <w:tcPr>
            <w:tcW w:w="2079" w:type="dxa"/>
            <w:vAlign w:val="center"/>
          </w:tcPr>
          <w:p>
            <w:pPr>
              <w:snapToGrid w:val="0"/>
              <w:spacing w:line="400" w:lineRule="exact"/>
              <w:jc w:val="center"/>
              <w:rPr>
                <w:rFonts w:ascii="楷体" w:hAnsi="楷体" w:eastAsia="楷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1" w:hRule="atLeast"/>
          <w:jc w:val="center"/>
        </w:trPr>
        <w:tc>
          <w:tcPr>
            <w:tcW w:w="9779" w:type="dxa"/>
            <w:gridSpan w:val="6"/>
            <w:vAlign w:val="center"/>
          </w:tcPr>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textAlignment w:val="auto"/>
              <w:rPr>
                <w:rFonts w:hint="eastAsia" w:ascii="楷体" w:hAnsi="楷体" w:eastAsia="楷体" w:cs="楷体"/>
                <w:b/>
                <w:bCs/>
                <w:sz w:val="21"/>
                <w:szCs w:val="21"/>
                <w:lang w:val="en-US" w:eastAsia="zh-CN"/>
              </w:rPr>
            </w:pPr>
            <w:r>
              <w:rPr>
                <w:rFonts w:hint="eastAsia" w:ascii="楷体" w:hAnsi="楷体" w:eastAsia="楷体" w:cs="楷体"/>
                <w:b/>
                <w:bCs/>
                <w:sz w:val="21"/>
                <w:szCs w:val="21"/>
                <w:lang w:val="en-US" w:eastAsia="zh-CN"/>
              </w:rPr>
              <w:t>说明：</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（一）志愿填报：按照专项</w:t>
            </w:r>
            <w:r>
              <w:rPr>
                <w:rFonts w:hint="eastAsia" w:ascii="楷体" w:hAnsi="楷体" w:eastAsia="楷体" w:cs="楷体"/>
                <w:kern w:val="2"/>
                <w:sz w:val="21"/>
                <w:szCs w:val="21"/>
                <w:lang w:val="en-US" w:eastAsia="zh-CN"/>
              </w:rPr>
              <w:t>培养方向</w:t>
            </w:r>
            <w:r>
              <w:rPr>
                <w:rFonts w:hint="eastAsia" w:ascii="楷体" w:hAnsi="楷体" w:eastAsia="楷体" w:cs="楷体"/>
                <w:kern w:val="2"/>
                <w:sz w:val="21"/>
                <w:szCs w:val="21"/>
              </w:rPr>
              <w:t>，考生在确定参加复试后，按照意愿填报志愿。</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（二）复试：由学院统一组织复试。</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hint="eastAsia" w:ascii="楷体" w:hAnsi="楷体" w:eastAsia="楷体" w:cs="楷体"/>
                <w:kern w:val="2"/>
                <w:sz w:val="21"/>
                <w:szCs w:val="21"/>
              </w:rPr>
            </w:pPr>
            <w:r>
              <w:rPr>
                <w:rFonts w:hint="eastAsia" w:ascii="楷体" w:hAnsi="楷体" w:eastAsia="楷体" w:cs="楷体"/>
                <w:kern w:val="2"/>
                <w:sz w:val="21"/>
                <w:szCs w:val="21"/>
              </w:rPr>
              <w:t>（三）录取原则：按照“</w:t>
            </w:r>
            <w:r>
              <w:rPr>
                <w:rFonts w:hint="eastAsia" w:ascii="楷体" w:hAnsi="楷体" w:eastAsia="楷体" w:cs="楷体"/>
                <w:kern w:val="2"/>
                <w:sz w:val="21"/>
                <w:szCs w:val="21"/>
                <w:lang w:val="en-US" w:eastAsia="zh-CN"/>
              </w:rPr>
              <w:t>自愿报考、统一复试、导师指导、遵循志愿”，</w:t>
            </w:r>
            <w:r>
              <w:rPr>
                <w:rFonts w:hint="eastAsia" w:ascii="楷体" w:hAnsi="楷体" w:eastAsia="楷体" w:cs="楷体"/>
                <w:kern w:val="2"/>
                <w:sz w:val="21"/>
                <w:szCs w:val="21"/>
              </w:rPr>
              <w:t>即在录取时</w:t>
            </w:r>
            <w:r>
              <w:rPr>
                <w:rFonts w:hint="eastAsia" w:ascii="楷体" w:hAnsi="楷体" w:eastAsia="楷体" w:cs="楷体"/>
                <w:kern w:val="2"/>
                <w:sz w:val="21"/>
                <w:szCs w:val="21"/>
                <w:lang w:val="en-US" w:eastAsia="zh-CN"/>
              </w:rPr>
              <w:t>依据考生的总成绩排名，从高分到低分依次录取</w:t>
            </w:r>
            <w:r>
              <w:rPr>
                <w:rFonts w:hint="eastAsia" w:ascii="楷体" w:hAnsi="楷体" w:eastAsia="楷体" w:cs="楷体"/>
                <w:kern w:val="2"/>
                <w:sz w:val="21"/>
                <w:szCs w:val="21"/>
              </w:rPr>
              <w:t>。如果有考生分数排名靠前，且第一志愿录取指标完成，则考虑考生第二志愿，依次类推。如果有考生没有</w:t>
            </w:r>
            <w:r>
              <w:rPr>
                <w:rFonts w:hint="eastAsia" w:ascii="楷体" w:hAnsi="楷体" w:eastAsia="楷体" w:cs="楷体"/>
                <w:kern w:val="2"/>
                <w:sz w:val="21"/>
                <w:szCs w:val="21"/>
                <w:lang w:val="en-US" w:eastAsia="zh-CN"/>
              </w:rPr>
              <w:t>被</w:t>
            </w:r>
            <w:r>
              <w:rPr>
                <w:rFonts w:hint="eastAsia" w:ascii="楷体" w:hAnsi="楷体" w:eastAsia="楷体" w:cs="楷体"/>
                <w:kern w:val="2"/>
                <w:sz w:val="21"/>
                <w:szCs w:val="21"/>
              </w:rPr>
              <w:t>录取到自己满意的志愿，且不愿服从</w:t>
            </w:r>
            <w:r>
              <w:rPr>
                <w:rFonts w:hint="eastAsia" w:ascii="楷体" w:hAnsi="楷体" w:eastAsia="楷体" w:cs="楷体"/>
                <w:kern w:val="2"/>
                <w:sz w:val="21"/>
                <w:szCs w:val="21"/>
                <w:lang w:val="en-US" w:eastAsia="zh-CN"/>
              </w:rPr>
              <w:t>导师指导和</w:t>
            </w:r>
            <w:r>
              <w:rPr>
                <w:rFonts w:hint="eastAsia" w:ascii="楷体" w:hAnsi="楷体" w:eastAsia="楷体" w:cs="楷体"/>
                <w:kern w:val="2"/>
                <w:sz w:val="21"/>
                <w:szCs w:val="21"/>
              </w:rPr>
              <w:t>调剂，则从后递补，完成招生指标。</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420" w:firstLineChars="200"/>
              <w:textAlignment w:val="auto"/>
              <w:rPr>
                <w:rFonts w:ascii="楷体" w:hAnsi="楷体" w:eastAsia="楷体"/>
                <w:kern w:val="0"/>
                <w:sz w:val="24"/>
                <w:u w:val="single"/>
              </w:rPr>
            </w:pPr>
            <w:r>
              <w:rPr>
                <w:rFonts w:hint="eastAsia" w:ascii="楷体" w:hAnsi="楷体" w:eastAsia="楷体" w:cs="楷体"/>
                <w:kern w:val="2"/>
                <w:sz w:val="21"/>
                <w:szCs w:val="21"/>
              </w:rPr>
              <w:t>（四）如果考生总成绩相同，则以初试成绩从高分到低分排序；如果初试成绩也相同，则以研究生入学考试数学成绩从高分到低分排序录取。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1" w:hRule="atLeast"/>
          <w:jc w:val="center"/>
        </w:trPr>
        <w:tc>
          <w:tcPr>
            <w:tcW w:w="9779" w:type="dxa"/>
            <w:gridSpan w:val="6"/>
            <w:vAlign w:val="center"/>
          </w:tcPr>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ascii="楷体" w:hAnsi="楷体" w:eastAsia="楷体"/>
                <w:b/>
                <w:bCs/>
                <w:kern w:val="0"/>
                <w:sz w:val="24"/>
              </w:rPr>
            </w:pPr>
            <w:r>
              <w:rPr>
                <w:rFonts w:ascii="楷体" w:hAnsi="楷体" w:eastAsia="楷体"/>
                <w:b/>
                <w:bCs/>
                <w:kern w:val="0"/>
                <w:sz w:val="24"/>
              </w:rPr>
              <w:t>志愿填报承诺书</w:t>
            </w:r>
          </w:p>
          <w:p>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楷体" w:hAnsi="楷体" w:eastAsia="楷体"/>
                <w:kern w:val="0"/>
                <w:sz w:val="24"/>
              </w:rPr>
            </w:pPr>
            <w:r>
              <w:rPr>
                <w:rFonts w:ascii="楷体" w:hAnsi="楷体" w:eastAsia="楷体"/>
                <w:kern w:val="0"/>
                <w:sz w:val="24"/>
              </w:rPr>
              <w:t>本人已认真阅读和准确理解西北农林科技大学20</w:t>
            </w:r>
            <w:r>
              <w:rPr>
                <w:rFonts w:hint="eastAsia" w:ascii="楷体" w:hAnsi="楷体" w:eastAsia="楷体"/>
                <w:kern w:val="0"/>
                <w:sz w:val="24"/>
              </w:rPr>
              <w:t>2</w:t>
            </w:r>
            <w:r>
              <w:rPr>
                <w:rFonts w:hint="eastAsia" w:ascii="楷体" w:hAnsi="楷体" w:eastAsia="楷体"/>
                <w:kern w:val="0"/>
                <w:sz w:val="24"/>
                <w:lang w:val="en-US" w:eastAsia="zh-CN"/>
              </w:rPr>
              <w:t>2</w:t>
            </w:r>
            <w:r>
              <w:rPr>
                <w:rFonts w:ascii="楷体" w:hAnsi="楷体" w:eastAsia="楷体"/>
                <w:kern w:val="0"/>
                <w:sz w:val="24"/>
              </w:rPr>
              <w:t>年专业学位硕士研究生“</w:t>
            </w:r>
            <w:r>
              <w:rPr>
                <w:rFonts w:hint="eastAsia" w:ascii="楷体" w:hAnsi="楷体" w:eastAsia="楷体"/>
                <w:kern w:val="0"/>
                <w:sz w:val="24"/>
              </w:rPr>
              <w:t>土木水利</w:t>
            </w:r>
            <w:r>
              <w:rPr>
                <w:rFonts w:ascii="楷体" w:hAnsi="楷体" w:eastAsia="楷体"/>
                <w:kern w:val="0"/>
                <w:sz w:val="24"/>
              </w:rPr>
              <w:t>”</w:t>
            </w:r>
            <w:r>
              <w:rPr>
                <w:rFonts w:hint="eastAsia" w:ascii="楷体" w:hAnsi="楷体" w:eastAsia="楷体"/>
                <w:kern w:val="0"/>
                <w:sz w:val="24"/>
              </w:rPr>
              <w:t>各个专项的招生公告。</w:t>
            </w:r>
            <w:r>
              <w:rPr>
                <w:rFonts w:ascii="楷体" w:hAnsi="楷体" w:eastAsia="楷体"/>
                <w:kern w:val="0"/>
                <w:sz w:val="24"/>
              </w:rPr>
              <w:t>若被录取，我将严格按照本</w:t>
            </w:r>
            <w:r>
              <w:rPr>
                <w:rFonts w:hint="eastAsia" w:ascii="楷体" w:hAnsi="楷体" w:eastAsia="楷体"/>
                <w:kern w:val="0"/>
                <w:sz w:val="24"/>
              </w:rPr>
              <w:t>专项</w:t>
            </w:r>
            <w:r>
              <w:rPr>
                <w:rFonts w:ascii="楷体" w:hAnsi="楷体" w:eastAsia="楷体"/>
                <w:kern w:val="0"/>
                <w:sz w:val="24"/>
              </w:rPr>
              <w:t>要求认真完成学业。</w:t>
            </w:r>
          </w:p>
          <w:p>
            <w:pPr>
              <w:spacing w:line="400" w:lineRule="exact"/>
              <w:ind w:firstLine="3855" w:firstLineChars="1600"/>
              <w:jc w:val="center"/>
              <w:rPr>
                <w:rFonts w:ascii="楷体" w:hAnsi="楷体" w:eastAsia="楷体"/>
                <w:b/>
                <w:bCs/>
                <w:kern w:val="0"/>
                <w:sz w:val="24"/>
                <w:u w:val="single"/>
              </w:rPr>
            </w:pPr>
            <w:r>
              <w:rPr>
                <w:rFonts w:ascii="楷体" w:hAnsi="楷体" w:eastAsia="楷体"/>
                <w:b/>
                <w:bCs/>
                <w:kern w:val="0"/>
                <w:sz w:val="24"/>
              </w:rPr>
              <w:t>承诺人：</w:t>
            </w:r>
          </w:p>
          <w:p>
            <w:pPr>
              <w:spacing w:beforeLines="100" w:line="400" w:lineRule="exact"/>
              <w:ind w:firstLine="5040" w:firstLineChars="2100"/>
              <w:jc w:val="center"/>
              <w:rPr>
                <w:rFonts w:ascii="楷体" w:hAnsi="楷体" w:eastAsia="楷体"/>
                <w:kern w:val="0"/>
                <w:sz w:val="24"/>
              </w:rPr>
            </w:pPr>
            <w:r>
              <w:rPr>
                <w:rFonts w:ascii="楷体" w:hAnsi="楷体" w:eastAsia="楷体"/>
                <w:kern w:val="0"/>
                <w:sz w:val="24"/>
              </w:rPr>
              <w:t>年   月   日</w:t>
            </w:r>
          </w:p>
        </w:tc>
      </w:tr>
    </w:tbl>
    <w:p>
      <w:pPr>
        <w:widowControl/>
        <w:wordWrap w:val="0"/>
        <w:spacing w:line="480" w:lineRule="auto"/>
        <w:jc w:val="left"/>
        <w:rPr>
          <w:rFonts w:ascii="仿宋_GB2312" w:hAnsi="Times New Roman" w:eastAsia="仿宋_GB2312" w:cs="Times New Roman"/>
          <w:sz w:val="32"/>
          <w:szCs w:val="32"/>
        </w:rPr>
      </w:pPr>
      <w:r>
        <w:rPr>
          <w:rFonts w:ascii="楷体" w:hAnsi="楷体" w:eastAsia="楷体"/>
          <w:sz w:val="24"/>
        </w:rPr>
        <w:t>备注：如选修过第二外语，则填写语种名称，没有选修过，则填写无。</w:t>
      </w:r>
      <w:r>
        <w:rPr>
          <w:rFonts w:hint="eastAsia" w:ascii="仿宋_GB2312" w:hAnsi="Times New Roman" w:eastAsia="仿宋_GB2312" w:cs="Times New Roman"/>
          <w:sz w:val="32"/>
          <w:szCs w:val="32"/>
        </w:rPr>
        <w:t xml:space="preserve"> </w:t>
      </w:r>
    </w:p>
    <w:p/>
    <w:sectPr>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A85AEE"/>
    <w:rsid w:val="001113FA"/>
    <w:rsid w:val="001D24BA"/>
    <w:rsid w:val="00311029"/>
    <w:rsid w:val="0031303F"/>
    <w:rsid w:val="00432D68"/>
    <w:rsid w:val="004E7A0C"/>
    <w:rsid w:val="005112B1"/>
    <w:rsid w:val="00713B5F"/>
    <w:rsid w:val="007C0E35"/>
    <w:rsid w:val="009D0EA3"/>
    <w:rsid w:val="00A068BE"/>
    <w:rsid w:val="00E12554"/>
    <w:rsid w:val="068523D9"/>
    <w:rsid w:val="12170AB5"/>
    <w:rsid w:val="15567B46"/>
    <w:rsid w:val="17DF3300"/>
    <w:rsid w:val="1CE177D9"/>
    <w:rsid w:val="1D594678"/>
    <w:rsid w:val="2B1324C0"/>
    <w:rsid w:val="2B75166F"/>
    <w:rsid w:val="2BB008AF"/>
    <w:rsid w:val="2F897074"/>
    <w:rsid w:val="2FD7776A"/>
    <w:rsid w:val="31283EF2"/>
    <w:rsid w:val="364C66D0"/>
    <w:rsid w:val="370708DA"/>
    <w:rsid w:val="3B20012B"/>
    <w:rsid w:val="3FF318E3"/>
    <w:rsid w:val="42A85AEE"/>
    <w:rsid w:val="42DF744C"/>
    <w:rsid w:val="4B3A1009"/>
    <w:rsid w:val="4C455C43"/>
    <w:rsid w:val="51A50FF7"/>
    <w:rsid w:val="5233653E"/>
    <w:rsid w:val="53696032"/>
    <w:rsid w:val="578057F6"/>
    <w:rsid w:val="5C7F241C"/>
    <w:rsid w:val="5D094A6B"/>
    <w:rsid w:val="5DF9063C"/>
    <w:rsid w:val="5F1A329D"/>
    <w:rsid w:val="614442C4"/>
    <w:rsid w:val="62C251A2"/>
    <w:rsid w:val="6A7259FE"/>
    <w:rsid w:val="6B7D28AC"/>
    <w:rsid w:val="6BE051B4"/>
    <w:rsid w:val="7A277EB4"/>
    <w:rsid w:val="7AC35E02"/>
    <w:rsid w:val="7F716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customStyle="1" w:styleId="10">
    <w:name w:val="页眉 字符"/>
    <w:basedOn w:val="8"/>
    <w:link w:val="4"/>
    <w:qFormat/>
    <w:uiPriority w:val="0"/>
    <w:rPr>
      <w:rFonts w:asciiTheme="minorHAnsi" w:hAnsiTheme="minorHAnsi" w:eastAsiaTheme="minorEastAsia" w:cstheme="minorBidi"/>
      <w:kern w:val="2"/>
      <w:sz w:val="18"/>
      <w:szCs w:val="18"/>
    </w:rPr>
  </w:style>
  <w:style w:type="character" w:customStyle="1" w:styleId="11">
    <w:name w:val="页脚 字符"/>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2508</Words>
  <Characters>2591</Characters>
  <Lines>9</Lines>
  <Paragraphs>2</Paragraphs>
  <TotalTime>3</TotalTime>
  <ScaleCrop>false</ScaleCrop>
  <LinksUpToDate>false</LinksUpToDate>
  <CharactersWithSpaces>2651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2020-09-27T08:34:00Z</dcterms:created>
  <dc:creator>.</dc:creator>
  <cp:lastModifiedBy>AAA</cp:lastModifiedBy>
  <dcterms:modified xsi:type="dcterms:W3CDTF">2022-03-29T01:35:48Z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B9603FF63E8944808DE0C3B9CCD791A5</vt:lpwstr>
  </property>
</Properties>
</file>