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B7601">
      <w:pPr>
        <w:pStyle w:val="17"/>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pP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t>西北农林科技大学水利与建筑工程学院</w:t>
      </w: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br w:type="textWrapping"/>
      </w: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t>本科生综合素质能力测评实施办法</w:t>
      </w:r>
    </w:p>
    <w:p w14:paraId="2C1D18E0">
      <w:pPr>
        <w:pStyle w:val="16"/>
        <w:numPr>
          <w:ilvl w:val="0"/>
          <w:numId w:val="1"/>
        </w:numPr>
        <w:rPr>
          <w:rFonts w:hint="eastAsia" w:ascii="黑体" w:hAnsi="黑体" w:eastAsia="黑体" w:cs="黑体"/>
          <w:b/>
          <w:bCs/>
          <w:color w:val="auto"/>
          <w:kern w:val="2"/>
          <w:sz w:val="32"/>
          <w:szCs w:val="32"/>
          <w:highlight w:val="none"/>
          <w:shd w:val="clear" w:color="auto" w:fill="auto"/>
          <w:lang w:val="en-US" w:eastAsia="zh-CN" w:bidi="ar-SA"/>
        </w:rPr>
      </w:pPr>
      <w:r>
        <w:rPr>
          <w:rFonts w:hint="eastAsia" w:ascii="黑体" w:hAnsi="黑体" w:eastAsia="黑体" w:cs="黑体"/>
          <w:b/>
          <w:bCs/>
          <w:color w:val="auto"/>
          <w:kern w:val="2"/>
          <w:sz w:val="32"/>
          <w:szCs w:val="32"/>
          <w:highlight w:val="none"/>
          <w:shd w:val="clear" w:color="auto" w:fill="auto"/>
          <w:lang w:val="en-US" w:eastAsia="zh-CN" w:bidi="ar-SA"/>
        </w:rPr>
        <w:t>总则</w:t>
      </w:r>
    </w:p>
    <w:p w14:paraId="7F328569">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综合素质能力评价是学校落实立德树人根本任务、培养卓越农林人才的重要环节。为发挥评价在大学生成长过程中的导向和激励作用，促进学生成长为德智体美劳全面发展的卓越农林人才，参照《西北农林科技大学本科生素质能力测评实施办法》（党办发〔2025〕16号），结合水利与建筑工程学院实际，制定本办法。</w:t>
      </w:r>
    </w:p>
    <w:p w14:paraId="4B331C7A">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校本科生综合素质能力测评工作坚持以习近平新时代中国特色社会主义思想为指导，深入落实习近平总书记关于教育的重要论述，全面贯彻党的教育方针，牢牢把握立德树人根本任务，紧密围绕学校“知农爱农、强农兴农”的人才培养定位，坚持以学生全面发展为中心，系统构建服务国家战略、体现时代要求、具有西农特色的综合素质能力评价体系，努力培养堪当民族复兴大任的卓越农林人才。</w:t>
      </w:r>
    </w:p>
    <w:p w14:paraId="606DAEDF">
      <w:pPr>
        <w:pStyle w:val="11"/>
        <w:widowControl/>
        <w:numPr>
          <w:ilvl w:val="0"/>
          <w:numId w:val="2"/>
        </w:numPr>
        <w:ind w:left="0" w:leftChars="0" w:firstLine="482" w:firstLineChars="0"/>
        <w:rPr>
          <w:rFonts w:ascii="Times New Roman" w:hAnsi="Times New Roman" w:eastAsia="宋体" w:cs="Times New Roman"/>
          <w:b/>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坚持促进学生全面发展与彰显学校办学特色相结合，坚持遵循教育规律与学生成长成才规律，坚持定性与定量、评议与纪实、过程与结果相结合，构建以“品德修养”为魂、“专业学习”为本、“素质发展”为基、“能力拓展”为翼的“四维协同”“五育融合”的综合素质能力评价格局，强化价值引领，明确成长导向，突出发展高线，着力提升学生核心素养与综合竞争力。</w:t>
      </w:r>
    </w:p>
    <w:p w14:paraId="730C634F">
      <w:pPr>
        <w:pStyle w:val="16"/>
        <w:numPr>
          <w:ilvl w:val="0"/>
          <w:numId w:val="1"/>
        </w:numPr>
        <w:rPr>
          <w:b/>
          <w:bCs/>
          <w:highlight w:val="none"/>
        </w:rPr>
      </w:pPr>
      <w:r>
        <w:rPr>
          <w:b/>
          <w:bCs/>
          <w:highlight w:val="none"/>
        </w:rPr>
        <w:t>组织领导及纪律</w:t>
      </w:r>
    </w:p>
    <w:p w14:paraId="4F0CAB4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设立学生综合素质能力测评领导小组（以下简称“领导小组”），由学院主管学生工作领导担任组长，学院各年级辅导员、班主任、团委及学生会主要成员参与。学院领导小组主要负责在本实施办法基础上制定符合学院实际情况的本科生综合素质能力测评实施细则，指导本单位学生综合素质能力测评工作，保证测评工作公平、公正、公开。学院团委素拓部负责检查、督促测评资料的统计、整理和存档工作。素质能力测评加分及扣分名单由学院团委及学生会各部门在活动结束后1—2周内，经学院团委、学生会指导老师签字，提交学院领导小组，审核无误后下发加分及扣分到各班级。</w:t>
      </w:r>
    </w:p>
    <w:p w14:paraId="3A521208">
      <w:pPr>
        <w:pStyle w:val="11"/>
        <w:widowControl/>
        <w:numPr>
          <w:ilvl w:val="0"/>
          <w:numId w:val="2"/>
        </w:numPr>
        <w:ind w:left="0" w:leftChars="0" w:firstLine="482"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学院成立院综合素质能力测评工作组（党委副书记为组长，辅导员为成员），依次向下成立年级综合素质能力测评工作组（年级辅导员为组长，班主任和团学负责人为成员）、班级评议小组（班主任为</w:t>
      </w:r>
      <w:r>
        <w:rPr>
          <w:rFonts w:hint="eastAsia" w:ascii="仿宋" w:hAnsi="仿宋" w:eastAsia="仿宋" w:cs="仿宋_GB2312"/>
          <w:color w:val="auto"/>
          <w:kern w:val="0"/>
          <w:sz w:val="28"/>
          <w:szCs w:val="28"/>
          <w:highlight w:val="none"/>
          <w:u w:color="000000"/>
          <w:shd w:val="clear" w:color="auto" w:fill="auto"/>
          <w:lang w:val="en-US" w:eastAsia="zh-CN" w:bidi="ar-SA"/>
        </w:rPr>
        <w:t>组长，班长、团支书和班级各宿舍代表为成员）。</w:t>
      </w:r>
    </w:p>
    <w:p w14:paraId="366A249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综合素测能力工作组的职责：</w:t>
      </w:r>
    </w:p>
    <w:p w14:paraId="16362FFC">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在领导小组的指导下开展本专业年级学生综合素质能力测评工作；</w:t>
      </w:r>
    </w:p>
    <w:p w14:paraId="38A997DE">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负责审查核准相关测评数据；</w:t>
      </w:r>
    </w:p>
    <w:p w14:paraId="6DB25FD7">
      <w:pPr>
        <w:pStyle w:val="11"/>
        <w:numPr>
          <w:ilvl w:val="0"/>
          <w:numId w:val="3"/>
        </w:numPr>
        <w:topLinePunct w:val="0"/>
        <w:ind w:left="0" w:leftChars="0" w:firstLine="480" w:firstLineChars="0"/>
      </w:pPr>
      <w:r>
        <w:rPr>
          <w:rFonts w:hint="eastAsia" w:ascii="仿宋" w:hAnsi="仿宋" w:eastAsia="仿宋" w:cs="仿宋_GB2312"/>
          <w:color w:val="auto"/>
          <w:kern w:val="0"/>
          <w:sz w:val="28"/>
          <w:szCs w:val="28"/>
          <w:highlight w:val="none"/>
          <w:u w:color="000000"/>
          <w:shd w:val="clear" w:color="auto" w:fill="auto"/>
          <w:lang w:val="en-US" w:eastAsia="zh-CN" w:bidi="ar-SA"/>
        </w:rPr>
        <w:t>协调统一本专业班级间的测评工作；</w:t>
      </w:r>
    </w:p>
    <w:p w14:paraId="2FE9E889">
      <w:pPr>
        <w:pStyle w:val="11"/>
        <w:numPr>
          <w:ilvl w:val="0"/>
          <w:numId w:val="3"/>
        </w:numPr>
        <w:topLinePunct w:val="0"/>
        <w:ind w:left="0" w:leftChars="0" w:firstLine="480" w:firstLineChars="0"/>
      </w:pPr>
      <w:r>
        <w:rPr>
          <w:rFonts w:hint="eastAsia" w:ascii="仿宋" w:hAnsi="仿宋" w:eastAsia="仿宋" w:cs="仿宋_GB2312"/>
          <w:color w:val="auto"/>
          <w:kern w:val="0"/>
          <w:sz w:val="28"/>
          <w:szCs w:val="28"/>
          <w:highlight w:val="none"/>
          <w:u w:color="000000"/>
          <w:shd w:val="clear" w:color="auto" w:fill="auto"/>
          <w:lang w:val="en-US" w:eastAsia="zh-CN" w:bidi="ar-SA"/>
        </w:rPr>
        <w:t>做好综合素质能力测评互评分等支撑材料的记录、收集、整理、保存工作；</w:t>
      </w:r>
    </w:p>
    <w:p w14:paraId="41A97A3C">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填写综合素质能力测评工作中有关表格并上报。</w:t>
      </w:r>
    </w:p>
    <w:p w14:paraId="6CDC36E8">
      <w:pPr>
        <w:pStyle w:val="16"/>
        <w:numPr>
          <w:ilvl w:val="0"/>
          <w:numId w:val="1"/>
        </w:numPr>
        <w:rPr>
          <w:b/>
          <w:bCs/>
          <w:highlight w:val="none"/>
        </w:rPr>
      </w:pPr>
      <w:r>
        <w:rPr>
          <w:b/>
          <w:bCs/>
          <w:highlight w:val="none"/>
        </w:rPr>
        <w:t>测评程序和纪律</w:t>
      </w:r>
    </w:p>
    <w:p w14:paraId="48689A6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综合素质能力测评每学年进行一次，一般于新学年开学后一个月内完成。</w:t>
      </w:r>
    </w:p>
    <w:p w14:paraId="2C27E9F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学生素质能力测评程序：</w:t>
      </w:r>
    </w:p>
    <w:p w14:paraId="7D7C2348">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学生根据学院测评细则提供个人相关支撑材料；</w:t>
      </w:r>
    </w:p>
    <w:p w14:paraId="0B7889D1">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工作组对学生提供的相关材料进行审核和统计后，生成学生测评成绩、专业年级排名、班级排名；</w:t>
      </w:r>
    </w:p>
    <w:p w14:paraId="02804C01">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工作组向学生反馈测评成绩、专业年级排名、班级排名，无误后由学生本人签字确认；</w:t>
      </w:r>
    </w:p>
    <w:p w14:paraId="254FD930">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在各专业年级范围内将学生的测评成绩、详细加分项目明细、专业年级排名、班级排名公示不少于3个工作日。参评学生如有异议，可在公示期内向测评工作组提出复评。对复评结果仍有异议者，可向领导小组申诉；</w:t>
      </w:r>
    </w:p>
    <w:p w14:paraId="5B2790C4">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公示无异议后，素测工作组将学生测评成绩及排名报送本单位领导小组审核、备案后以专业年级为单位存档。</w:t>
      </w:r>
    </w:p>
    <w:p w14:paraId="12E9988C">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学院须组织学生填写《本科生素质能力测评鉴定表》，由党委学生工作部（处）签署意见、加盖公章后存入学生档案。</w:t>
      </w:r>
    </w:p>
    <w:p w14:paraId="2A51CE18">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所有参评材料应确保真实准确，如有造假行为，一经查实，将视情节轻重给予相应责任人和集体违纪处理。</w:t>
      </w:r>
    </w:p>
    <w:p w14:paraId="4300323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学生综合素质能力测评数据主要来源于《西北农林科技大学大学生第二课堂成绩单》和学生个人提供的支撑材料。</w:t>
      </w:r>
    </w:p>
    <w:p w14:paraId="0A3330B7">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成绩在各类评奖评优、推荐免试攻读研究生及优秀毕业生评选等工作中综合使用。学生政治立场、道德品质方面出现严重问题的，测评时“德育”成绩计为不合格，且不得参与学校各类荣誉表彰项目评选。</w:t>
      </w:r>
    </w:p>
    <w:p w14:paraId="49C0D993">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本办法从2025级学生开始实施，2025级以前学生按</w:t>
      </w:r>
      <w:r>
        <w:rPr>
          <w:rFonts w:hint="eastAsia" w:ascii="仿宋" w:hAnsi="仿宋" w:eastAsia="仿宋"/>
          <w:color w:val="auto"/>
          <w:sz w:val="28"/>
          <w:szCs w:val="28"/>
          <w:highlight w:val="none"/>
          <w:shd w:val="clear" w:color="auto" w:fill="auto"/>
        </w:rPr>
        <w:t>《西北农林科技大学本科生素质能力测评实施办法（试行）》（校</w:t>
      </w:r>
      <w:r>
        <w:rPr>
          <w:rFonts w:hint="eastAsia" w:ascii="仿宋" w:hAnsi="仿宋" w:eastAsia="仿宋"/>
          <w:color w:val="auto"/>
          <w:sz w:val="28"/>
          <w:szCs w:val="28"/>
          <w:highlight w:val="none"/>
          <w:shd w:val="clear" w:color="auto" w:fill="auto"/>
          <w:lang w:val="en-US" w:eastAsia="zh-CN"/>
        </w:rPr>
        <w:t>党</w:t>
      </w:r>
      <w:r>
        <w:rPr>
          <w:rFonts w:hint="eastAsia" w:ascii="仿宋" w:hAnsi="仿宋" w:eastAsia="仿宋"/>
          <w:color w:val="auto"/>
          <w:sz w:val="28"/>
          <w:szCs w:val="28"/>
          <w:highlight w:val="none"/>
          <w:shd w:val="clear" w:color="auto" w:fill="auto"/>
        </w:rPr>
        <w:t>发〔2020〕77号）</w:t>
      </w:r>
      <w:r>
        <w:rPr>
          <w:rFonts w:hint="eastAsia" w:ascii="仿宋" w:hAnsi="仿宋" w:eastAsia="仿宋" w:cs="Times New Roman"/>
          <w:color w:val="auto"/>
          <w:kern w:val="2"/>
          <w:sz w:val="28"/>
          <w:szCs w:val="28"/>
          <w:highlight w:val="none"/>
          <w:shd w:val="clear" w:color="auto" w:fill="auto"/>
          <w:lang w:val="en-US" w:eastAsia="zh-CN" w:bidi="ar-SA"/>
        </w:rPr>
        <w:t>执行。</w:t>
      </w:r>
    </w:p>
    <w:p w14:paraId="4D07D1A1">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本办法适用于我校在籍在读的全日制普通本科生，包括学校派出的访学学生、第二学士学位学生。</w:t>
      </w:r>
    </w:p>
    <w:p w14:paraId="5BFDB528">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校派出的访学学生在访学结束前，由学生所在访学单位鉴定该生在访学期间思想政治、品德修养、有无奖惩等方面的表现，并出具综合鉴定意见和访学期间参加活动记录的书面材料。学生回校参加综合素质能力测评时，由各学院领导小组进行认定</w:t>
      </w:r>
      <w:r>
        <w:rPr>
          <w:rFonts w:hint="eastAsia" w:ascii="仿宋_GB2312" w:hAnsi="宋体" w:eastAsia="仿宋_GB2312" w:cs="仿宋_GB2312"/>
          <w:color w:val="000000"/>
          <w:kern w:val="0"/>
          <w:sz w:val="31"/>
          <w:szCs w:val="31"/>
          <w:lang w:val="en-US" w:eastAsia="zh-CN" w:bidi="ar"/>
        </w:rPr>
        <w:t>。</w:t>
      </w:r>
    </w:p>
    <w:p w14:paraId="11222FCD">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本办法由西北农林科技大学水利与建筑工程学院负责解释。</w:t>
      </w:r>
    </w:p>
    <w:p w14:paraId="3741CCE0">
      <w:pPr>
        <w:pStyle w:val="16"/>
        <w:numPr>
          <w:ilvl w:val="0"/>
          <w:numId w:val="1"/>
        </w:numPr>
        <w:rPr>
          <w:highlight w:val="none"/>
        </w:rPr>
      </w:pPr>
      <w:r>
        <w:rPr>
          <w:highlight w:val="none"/>
        </w:rPr>
        <w:t>测评内容和计分标准</w:t>
      </w:r>
    </w:p>
    <w:p w14:paraId="3F574601">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素质能力测评内容综合测评成绩以百分计，测评内容为测评学年内学生在德育、智育、体育、美育和劳育五个方面的综合表现。</w:t>
      </w:r>
    </w:p>
    <w:p w14:paraId="2FFFF13F">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综合素质能力测评成绩计算公式：综合素质能力测评成绩=德育素质能力测评成绩D×20%+智育素质能力测评成绩Z×50%+体育素质能力测评成绩T×10%+美育素质能力测评成绩M×10%+劳育素质能力测评成绩L×10%。</w:t>
      </w:r>
    </w:p>
    <w:p w14:paraId="43539D9C">
      <w:pPr>
        <w:pStyle w:val="11"/>
        <w:widowControl/>
        <w:numPr>
          <w:ilvl w:val="0"/>
          <w:numId w:val="2"/>
        </w:numPr>
        <w:ind w:left="0" w:leftChars="0" w:firstLine="482" w:firstLineChars="0"/>
        <w:rPr>
          <w:rFonts w:ascii="Times New Roman" w:hAnsi="Times New Roman" w:eastAsia="宋体" w:cs="Times New Roman"/>
          <w:b/>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分为基础性评价和成果性评价。基础性评价主要考察学生在道德品质、学业表现、身心健康、行为规范、集体意识与社会责任等方面的基本素养和现实表现；成果性评价主要考察学生在学术科研、创新创业、学科竞赛、社会实践、志愿服务、文体活动及各类荣誉奖励等方面取得的突出成果和实际成效。</w:t>
      </w:r>
    </w:p>
    <w:p w14:paraId="7ADB63F3">
      <w:pPr>
        <w:pStyle w:val="16"/>
        <w:numPr>
          <w:ilvl w:val="0"/>
          <w:numId w:val="1"/>
        </w:numPr>
        <w:rPr>
          <w:highlight w:val="none"/>
        </w:rPr>
      </w:pPr>
      <w:r>
        <w:rPr>
          <w:highlight w:val="none"/>
        </w:rPr>
        <w:t>德育素质测评标准</w:t>
      </w:r>
    </w:p>
    <w:p w14:paraId="3815C0A8">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德育素质测能力测评模块突出大学生思想政治与道德修养，强化对学生的思想、政治、道德、法治和心理健康教育，引导学生养成良好的思想道德品质、心理素质和行为习惯。</w:t>
      </w:r>
    </w:p>
    <w:p w14:paraId="28150D24">
      <w:pPr>
        <w:pStyle w:val="11"/>
        <w:widowControl/>
        <w:numPr>
          <w:ilvl w:val="0"/>
          <w:numId w:val="2"/>
        </w:numPr>
        <w:ind w:left="0" w:leftChars="0" w:firstLine="482" w:firstLineChars="0"/>
        <w:rPr>
          <w:rFonts w:ascii="Times New Roman" w:hAnsi="Times New Roman" w:eastAsia="宋体" w:cs="Times New Roman"/>
          <w:b/>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德育素质能力测评内容主要包括学生的政治立场、道德品质、行为修养、日常集体政治理论学习、发挥榜样引领示范作用及服务奉献等方面的表现。德育素质能力测评采用百分制，测评成绩D包括德育基础性评价得分D1、德育成果性评价得分D2和德育扣分D3三部分。该项总分不超过100分，累计得分超过100分的按100分计。</w:t>
      </w:r>
    </w:p>
    <w:p w14:paraId="01040ADA">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德育基础性评价总分为60分，测评内容主要包括品德修养和行为修养两个方面。该项由学生所在班级团支部依据学生日常行为进行综合评价赋分。</w:t>
      </w:r>
    </w:p>
    <w:p w14:paraId="3EFEEC29">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政治立场（20分）【班级测评人员】</w:t>
      </w:r>
    </w:p>
    <w:p w14:paraId="5DA2CA99">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坚持四项基本原则（</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7DC56DC9">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热爱祖国，热爱人民（</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3DDA94DE">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有坚定的理想信念（</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4BBB3902">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坚持正确的政治方向（</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318B0AF6">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立志为中国特色社会主义伟大事业和中华民族伟大复兴努力奋斗（</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4569EF63">
      <w:pPr>
        <w:pStyle w:val="11"/>
        <w:rPr>
          <w:rFonts w:hint="eastAsia" w:ascii="仿宋" w:hAnsi="仿宋" w:eastAsia="仿宋" w:cs="仿宋"/>
          <w:b/>
          <w:color w:val="000000"/>
          <w:sz w:val="28"/>
          <w:szCs w:val="28"/>
        </w:rPr>
      </w:pPr>
      <w:r>
        <w:rPr>
          <w:rFonts w:hint="eastAsia" w:ascii="仿宋" w:hAnsi="仿宋" w:eastAsia="仿宋" w:cs="仿宋"/>
          <w:color w:val="auto"/>
          <w:sz w:val="28"/>
          <w:szCs w:val="28"/>
          <w:highlight w:val="none"/>
        </w:rPr>
        <w:t>该项由所在班级评议小组依据学生日常行为进行综合评价赋分。</w:t>
      </w:r>
    </w:p>
    <w:p w14:paraId="5F416F5B">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道德品质（20分）【班级测评人员】</w:t>
      </w:r>
    </w:p>
    <w:p w14:paraId="4B109EC7">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积极践行社会主义核心价值观。（</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分）</w:t>
      </w:r>
    </w:p>
    <w:p w14:paraId="3E440DE5">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自觉遵守国家法律法规与校纪校规，弘扬文明风尚，恪守“明大德、守公德、严私德”的基本要求。（</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分）</w:t>
      </w:r>
    </w:p>
    <w:p w14:paraId="7A41D3C5">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具有较强的社会责任意识和良好的集体荣誉感。（</w:t>
      </w:r>
      <w:r>
        <w:rPr>
          <w:rFonts w:hint="eastAsia" w:ascii="仿宋" w:hAnsi="仿宋" w:eastAsia="仿宋" w:cs="仿宋"/>
          <w:color w:val="auto"/>
          <w:sz w:val="28"/>
          <w:szCs w:val="28"/>
          <w:highlight w:val="none"/>
          <w:u w:val="none"/>
          <w:lang w:val="en-US" w:eastAsia="zh-CN"/>
        </w:rPr>
        <w:t>4</w:t>
      </w:r>
      <w:r>
        <w:rPr>
          <w:rFonts w:hint="eastAsia" w:ascii="仿宋" w:hAnsi="仿宋" w:eastAsia="仿宋" w:cs="仿宋"/>
          <w:color w:val="auto"/>
          <w:sz w:val="28"/>
          <w:szCs w:val="28"/>
          <w:highlight w:val="none"/>
          <w:u w:val="none"/>
        </w:rPr>
        <w:t>分）</w:t>
      </w:r>
    </w:p>
    <w:p w14:paraId="19B21AE5">
      <w:pPr>
        <w:pStyle w:val="11"/>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该项由所在班级评议小组依据学生日常行为进行综合评价，受到“警告”处分得分不超过15分，“严重警告”处分得分不超过12.5分，“记过处分”得分不超过10分，“留校察看”得分不超过5分。</w:t>
      </w:r>
    </w:p>
    <w:p w14:paraId="71E4A648">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行为修养（20分）【班级互评】</w:t>
      </w:r>
    </w:p>
    <w:p w14:paraId="2F12FDD4">
      <w:pPr>
        <w:pStyle w:val="11"/>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言行文明、举止得体，待人友善、团结互助，与师生保持良好融洽的关系（</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4AF5E02B">
      <w:pPr>
        <w:pStyle w:val="11"/>
        <w:numPr>
          <w:ilvl w:val="0"/>
          <w:numId w:val="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顾全大局，关心集体，能正确处理个人、社会与集体的关系（</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3FFCCEE">
      <w:pPr>
        <w:pStyle w:val="11"/>
        <w:numPr>
          <w:ilvl w:val="0"/>
          <w:numId w:val="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穿戴整洁大方，男女交往行为得体，举止文明谈吐文雅，不参与打架斗殴、酗酒、赌博等不文明行为（</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1E854483">
      <w:pPr>
        <w:pStyle w:val="11"/>
        <w:numPr>
          <w:ilvl w:val="0"/>
          <w:numId w:val="9"/>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能主动融入班集体，主动参加班级生活，配合班干部完成班级工作（</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7BEB2704">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尊敬师长、尊重他人，乐于助人，积极关心集体（</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370A07B6">
      <w:pPr>
        <w:pStyle w:val="11"/>
        <w:numPr>
          <w:ilvl w:val="0"/>
          <w:numId w:val="1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注意提高个人品德修养，遵守社会公德，诚实守信，公道正派（</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7BD23ECD">
      <w:pPr>
        <w:pStyle w:val="11"/>
        <w:widowControl/>
        <w:numPr>
          <w:ilvl w:val="0"/>
          <w:numId w:val="10"/>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严于律己，宽以待人，尊敬师长，团结同学（</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7375EB7">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自觉爱护公共财物，保护校园环境，保持文明卫生习惯，弘扬勤俭节约风尚（</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633FD212">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遵守宿舍管理规定，不使用违规电器，按时归宿就寝，不影响他人正常学习和休息（</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E6D985B">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严格遵守学校文明校园创建规范，不存在校园内举止低俗、教室内饮食、破坏教学设施等有损文明校园创建的不文明行为（</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058B63C8">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有良好的卫生习惯，自觉清扫环境卫生，不随地吐痰、乱扔垃圾、乱贴乱画，保持学习、生活环境干净整洁（</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D85E999">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珍惜公共财物和教学科研设备，保护公共设施，爱护花草树木，尊重他人劳动成果（0.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3BB5010E">
      <w:pPr>
        <w:pStyle w:val="11"/>
        <w:widowControl/>
        <w:numPr>
          <w:ilvl w:val="0"/>
          <w:numId w:val="11"/>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不损毁和私自拆装宿舍设施（0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11EA1CD8">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保持积极进取、乐观向上的精神状态，注重身心健康发展</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具备较好的自律意识和文明修养水平（</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1DC6F8B1">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能够遵守课堂纪律，不迟到、不早退、不旷课（</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051677A8">
      <w:pPr>
        <w:keepNext w:val="0"/>
        <w:keepLines w:val="0"/>
        <w:widowControl/>
        <w:suppressLineNumbers w:val="0"/>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无故迟到、早退，每次扣</w:t>
      </w:r>
      <w:r>
        <w:rPr>
          <w:rFonts w:hint="eastAsia" w:ascii="仿宋" w:hAnsi="仿宋" w:eastAsia="仿宋" w:cs="仿宋"/>
          <w:color w:val="auto"/>
          <w:sz w:val="28"/>
          <w:szCs w:val="28"/>
          <w:highlight w:val="none"/>
          <w:lang w:val="en-US" w:eastAsia="zh-CN"/>
        </w:rPr>
        <w:t>0.2</w:t>
      </w:r>
      <w:r>
        <w:rPr>
          <w:rFonts w:hint="eastAsia" w:ascii="仿宋" w:hAnsi="仿宋" w:eastAsia="仿宋" w:cs="仿宋"/>
          <w:color w:val="auto"/>
          <w:sz w:val="28"/>
          <w:szCs w:val="28"/>
          <w:highlight w:val="none"/>
        </w:rPr>
        <w:t>分，无故旷课（含晚自习及校运会期间出勤情况），每次扣</w:t>
      </w:r>
      <w:r>
        <w:rPr>
          <w:rFonts w:hint="eastAsia" w:ascii="仿宋" w:hAnsi="仿宋" w:eastAsia="仿宋" w:cs="仿宋"/>
          <w:color w:val="auto"/>
          <w:sz w:val="28"/>
          <w:szCs w:val="28"/>
          <w:highlight w:val="none"/>
          <w:lang w:val="en-US" w:eastAsia="zh-CN"/>
        </w:rPr>
        <w:t>0.5</w:t>
      </w:r>
      <w:r>
        <w:rPr>
          <w:rFonts w:hint="eastAsia" w:ascii="仿宋" w:hAnsi="仿宋" w:eastAsia="仿宋" w:cs="仿宋"/>
          <w:color w:val="auto"/>
          <w:sz w:val="28"/>
          <w:szCs w:val="28"/>
          <w:highlight w:val="none"/>
        </w:rPr>
        <w:t>分；夜不归宿者每次扣</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分；（扣完为止）。</w:t>
      </w:r>
    </w:p>
    <w:p w14:paraId="0B1D35D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成果性评价总分原则上为40分，累计得分超过40分的以40分计。测评内容主要包括思想进步与理论学习、基层服务与骨干担当、榜样引领与突出荣誉等部分。由各学院测评工作组依据学院测评细则对学生相关表现进行综合评价赋分。</w:t>
      </w:r>
    </w:p>
    <w:p w14:paraId="5079A334">
      <w:pPr>
        <w:pStyle w:val="11"/>
        <w:numPr>
          <w:ilvl w:val="0"/>
          <w:numId w:val="12"/>
        </w:numPr>
        <w:bidi w:val="0"/>
        <w:rPr>
          <w:rFonts w:hint="eastAsia" w:ascii="仿宋" w:hAnsi="仿宋" w:eastAsia="仿宋" w:cs="仿宋"/>
          <w:b/>
          <w:bCs/>
          <w:color w:val="auto"/>
          <w:sz w:val="28"/>
          <w:szCs w:val="28"/>
        </w:rPr>
      </w:pPr>
      <w:r>
        <w:rPr>
          <w:rFonts w:hint="eastAsia" w:ascii="仿宋" w:hAnsi="仿宋" w:eastAsia="仿宋" w:cs="仿宋"/>
          <w:b/>
          <w:bCs/>
          <w:sz w:val="28"/>
          <w:szCs w:val="28"/>
          <w:lang w:val="en-US" w:eastAsia="zh-CN"/>
        </w:rPr>
        <w:t>思想进步与理论学习</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25</w:t>
      </w:r>
      <w:r>
        <w:rPr>
          <w:rFonts w:hint="eastAsia" w:ascii="仿宋" w:hAnsi="仿宋" w:eastAsia="仿宋" w:cs="仿宋"/>
          <w:b/>
          <w:bCs/>
          <w:sz w:val="28"/>
          <w:szCs w:val="28"/>
        </w:rPr>
        <w:t>分）</w:t>
      </w:r>
    </w:p>
    <w:p w14:paraId="4A439EC1">
      <w:pPr>
        <w:pStyle w:val="11"/>
        <w:numPr>
          <w:ilvl w:val="0"/>
          <w:numId w:val="0"/>
        </w:numPr>
        <w:bidi w:val="0"/>
        <w:ind w:firstLine="560" w:firstLineChars="200"/>
        <w:rPr>
          <w:rFonts w:hint="eastAsia" w:ascii="仿宋" w:hAnsi="仿宋" w:eastAsia="仿宋" w:cs="仿宋"/>
          <w:b/>
          <w:color w:val="auto"/>
          <w:sz w:val="28"/>
          <w:szCs w:val="28"/>
          <w:highlight w:val="none"/>
        </w:rPr>
      </w:pPr>
      <w:r>
        <w:rPr>
          <w:rFonts w:hint="eastAsia" w:ascii="仿宋" w:hAnsi="仿宋" w:eastAsia="仿宋" w:cs="仿宋"/>
          <w:sz w:val="28"/>
          <w:szCs w:val="28"/>
          <w:lang w:val="en-US" w:eastAsia="zh-CN"/>
        </w:rPr>
        <w:t>1.积极参加日常集体政治理论学习，</w:t>
      </w:r>
      <w:r>
        <w:rPr>
          <w:rFonts w:hint="eastAsia" w:ascii="仿宋" w:hAnsi="仿宋" w:eastAsia="仿宋" w:cs="仿宋"/>
          <w:color w:val="000000"/>
          <w:sz w:val="28"/>
          <w:szCs w:val="28"/>
        </w:rPr>
        <w:t>其中学习表现满分10分，由学生所在学院依据政治理论学习和集体活动参会签到簿、会议记录簿、学习笔记簿等“三簿”记录情况以及学生交流发言、提交心得体会等情况进行赋分。学习成效满分</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分，依据应知应会测试成绩进行折算。</w:t>
      </w:r>
    </w:p>
    <w:p w14:paraId="6696D50B">
      <w:pPr>
        <w:pStyle w:val="11"/>
        <w:numPr>
          <w:ilvl w:val="0"/>
          <w:numId w:val="13"/>
        </w:numPr>
        <w:bidi w:val="0"/>
        <w:rPr>
          <w:rFonts w:hint="eastAsia" w:ascii="仿宋" w:hAnsi="仿宋" w:eastAsia="仿宋" w:cs="仿宋"/>
          <w:sz w:val="28"/>
          <w:szCs w:val="28"/>
        </w:rPr>
      </w:pPr>
      <w:r>
        <w:rPr>
          <w:rFonts w:hint="eastAsia" w:ascii="仿宋" w:hAnsi="仿宋" w:eastAsia="仿宋" w:cs="仿宋"/>
          <w:sz w:val="28"/>
          <w:szCs w:val="28"/>
        </w:rPr>
        <w:t>学习表现（10分）</w:t>
      </w:r>
    </w:p>
    <w:p w14:paraId="4E968B53">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基础分6分。各期政治理论学习被评为优秀团支部，支部成员每次加0.3分；青年大学习完成率达到90%及以上，个人加2分，完成率在60%—90%，按照比率加分，计算方法：2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完成率，完成率未到达60%，个人取消基础分；未按时参加学校、学院、党团支部的政治理论学习、政治教育、团日活动、主题班会等集体活动，每次扣0.5分，班级参会率未到达75%，支部成员每次扣0.2分；不定时抽查个人学习簿，未按要求完成，每次扣0.2分。班级感想或记录表未按时提交，团支部班子成员每人每次扣0.2分。每学期末检查各团支部“三簿一册”完成情况，未按时完成，团支部班子成员每人扣0.5分。</w:t>
      </w:r>
    </w:p>
    <w:p w14:paraId="722FE248">
      <w:pPr>
        <w:pStyle w:val="11"/>
        <w:numPr>
          <w:ilvl w:val="0"/>
          <w:numId w:val="13"/>
        </w:numPr>
        <w:bidi w:val="0"/>
        <w:rPr>
          <w:rFonts w:hint="eastAsia" w:ascii="仿宋" w:hAnsi="仿宋" w:eastAsia="仿宋" w:cs="仿宋"/>
          <w:sz w:val="28"/>
          <w:szCs w:val="28"/>
        </w:rPr>
      </w:pPr>
      <w:r>
        <w:rPr>
          <w:rFonts w:hint="eastAsia" w:ascii="仿宋" w:hAnsi="仿宋" w:eastAsia="仿宋" w:cs="仿宋"/>
          <w:sz w:val="28"/>
          <w:szCs w:val="28"/>
        </w:rPr>
        <w:t>学习成效（</w:t>
      </w:r>
      <w:r>
        <w:rPr>
          <w:rFonts w:hint="eastAsia" w:ascii="仿宋" w:hAnsi="仿宋" w:eastAsia="仿宋" w:cs="仿宋"/>
          <w:sz w:val="28"/>
          <w:szCs w:val="28"/>
          <w:lang w:val="en-US" w:eastAsia="zh-CN"/>
        </w:rPr>
        <w:t>5</w:t>
      </w:r>
      <w:r>
        <w:rPr>
          <w:rFonts w:hint="eastAsia" w:ascii="仿宋" w:hAnsi="仿宋" w:eastAsia="仿宋" w:cs="仿宋"/>
          <w:sz w:val="28"/>
          <w:szCs w:val="28"/>
        </w:rPr>
        <w:t>分）。</w:t>
      </w:r>
    </w:p>
    <w:p w14:paraId="35B7C1CF">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依据应知应会测试成绩进行折算，计算方法为：（测试成绩/100）*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；60分以下者计</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分；不参加考试者不计分；</w:t>
      </w:r>
    </w:p>
    <w:p w14:paraId="475BB744">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2.积极参加校、院组织的各类思想政治教育、心理健康教育等德育主题活动，经组织单位认定的，每人每次可加0.2分，此项可累计得分；（2.2分）</w:t>
      </w:r>
    </w:p>
    <w:p w14:paraId="53D61F9F">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3.积极响应国家号召，主动报名参军入伍并成功录取者加2分；（2分）</w:t>
      </w:r>
    </w:p>
    <w:p w14:paraId="42572897">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4.参加入党领航教育、“青马工程”培训等各类党性教育活动，考核合格每人每次可加0.4分，此项可累计得分；（1.6分）</w:t>
      </w:r>
    </w:p>
    <w:p w14:paraId="00192ABD">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5.积极参加“就业大学堂”“基层就业引领讲坛”、各类就业实训等活动，经组织单位认定的，每人每次可得0.2分，此项可累计得分；（2分）</w:t>
      </w:r>
    </w:p>
    <w:p w14:paraId="434C1B23">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6.在校级及以上开学典礼、毕业典礼、教师节表彰大会、荣誉校园学生表彰颁奖典礼等重大“典礼育人”场合，作为学生代表积极参与并获表扬每人可加0.3分，此项可累计得分；（2.2分）</w:t>
      </w:r>
    </w:p>
    <w:p w14:paraId="0EBEA542">
      <w:pPr>
        <w:pStyle w:val="11"/>
        <w:numPr>
          <w:ilvl w:val="0"/>
          <w:numId w:val="12"/>
        </w:numPr>
        <w:bidi w:val="0"/>
        <w:rPr>
          <w:rFonts w:hint="eastAsia" w:ascii="仿宋" w:hAnsi="仿宋" w:eastAsia="仿宋" w:cs="仿宋"/>
          <w:b/>
          <w:bCs/>
          <w:sz w:val="28"/>
          <w:szCs w:val="28"/>
        </w:rPr>
      </w:pPr>
      <w:r>
        <w:rPr>
          <w:rFonts w:hint="eastAsia" w:ascii="仿宋" w:hAnsi="仿宋" w:eastAsia="仿宋" w:cs="仿宋"/>
          <w:b/>
          <w:bCs/>
          <w:sz w:val="28"/>
          <w:szCs w:val="28"/>
        </w:rPr>
        <w:t>基层服务与骨干担当（</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分）</w:t>
      </w:r>
    </w:p>
    <w:p w14:paraId="465017CB">
      <w:pPr>
        <w:pStyle w:val="11"/>
        <w:numPr>
          <w:ilvl w:val="0"/>
          <w:numId w:val="14"/>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担任校、院、班级等各级各类学生干部、社团负责人</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宿舍长</w:t>
      </w:r>
      <w:r>
        <w:rPr>
          <w:rFonts w:hint="eastAsia" w:ascii="仿宋" w:hAnsi="仿宋" w:eastAsia="仿宋" w:cs="仿宋"/>
          <w:color w:val="000000"/>
          <w:sz w:val="28"/>
          <w:szCs w:val="28"/>
        </w:rPr>
        <w:t>等，能够以身作则，工作积极，热心为同学服务，工作考核或评议结</w:t>
      </w:r>
      <w:r>
        <w:rPr>
          <w:rFonts w:hint="eastAsia" w:ascii="仿宋" w:hAnsi="仿宋" w:eastAsia="仿宋" w:cs="仿宋"/>
          <w:color w:val="000000"/>
          <w:sz w:val="28"/>
          <w:szCs w:val="28"/>
          <w:highlight w:val="none"/>
        </w:rPr>
        <w:t>果优秀者</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此项可累计得分</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w:t>
      </w:r>
    </w:p>
    <w:p w14:paraId="63D2DD2C">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学生会、社团指导中心以及国旗护卫队等院级及以上部门志愿者及负责人以上经过考核评级，优秀者加1分，良好加0.8分，及格加0.6分，不及格不予加分。（以上加分项参与人员以学校、院部门文件为准，若无评级，按“良好”加分,其中优秀率不超过团学、社团总人数20%、良好率不超过50%。）；</w:t>
      </w:r>
    </w:p>
    <w:p w14:paraId="405638FB">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积极协助学院开展各项工作的志愿者、主要班干部，加0.5分，其中班长、支书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学委</w:t>
      </w:r>
      <w:r>
        <w:rPr>
          <w:rFonts w:hint="eastAsia" w:ascii="仿宋" w:hAnsi="仿宋" w:eastAsia="仿宋" w:cs="仿宋"/>
          <w:color w:val="auto"/>
          <w:sz w:val="28"/>
          <w:szCs w:val="28"/>
          <w:highlight w:val="none"/>
        </w:rPr>
        <w:t>，加0.8分。其他主要学生干部如校园体育社团、校、院队，加0.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宿舍长加0.3分</w:t>
      </w:r>
      <w:r>
        <w:rPr>
          <w:rFonts w:hint="eastAsia" w:ascii="仿宋" w:hAnsi="仿宋" w:eastAsia="仿宋" w:cs="仿宋"/>
          <w:color w:val="auto"/>
          <w:sz w:val="28"/>
          <w:szCs w:val="28"/>
          <w:highlight w:val="none"/>
        </w:rPr>
        <w:t>；</w:t>
      </w:r>
    </w:p>
    <w:p w14:paraId="5182A18E">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参军入伍复学的学生，每学年加</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BF1594E">
      <w:pPr>
        <w:pStyle w:val="11"/>
        <w:widowControl/>
        <w:numPr>
          <w:ilvl w:val="0"/>
          <w:numId w:val="14"/>
        </w:numPr>
        <w:ind w:left="0" w:leftChars="0" w:firstLine="480" w:firstLineChars="0"/>
        <w:rPr>
          <w:rFonts w:hint="eastAsia" w:ascii="仿宋" w:hAnsi="仿宋" w:eastAsia="仿宋" w:cs="仿宋"/>
          <w:b w:val="0"/>
          <w:color w:val="000000"/>
          <w:sz w:val="28"/>
          <w:szCs w:val="28"/>
          <w:highlight w:val="none"/>
        </w:rPr>
      </w:pPr>
      <w:r>
        <w:rPr>
          <w:rFonts w:hint="eastAsia" w:ascii="仿宋" w:hAnsi="仿宋" w:eastAsia="仿宋" w:cs="仿宋"/>
          <w:color w:val="000000"/>
          <w:sz w:val="28"/>
          <w:szCs w:val="28"/>
          <w:highlight w:val="none"/>
        </w:rPr>
        <w:t>在重要活动、重大灾害期间主动作为，乐于奉献，经组织单位考核优秀的；参与“一站式”学生社区“常青藤”功能型党支部、红星讲师团、“亘塬下”青年讲师团、学业帮扶“小老师”等各类示范性服务活动，经组织单位考核优秀的，每人每次可加0.5分，此项可累计得分；（</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分）</w:t>
      </w:r>
    </w:p>
    <w:p w14:paraId="73E73C58">
      <w:pPr>
        <w:pStyle w:val="11"/>
        <w:widowControl/>
        <w:numPr>
          <w:ilvl w:val="0"/>
          <w:numId w:val="14"/>
        </w:numPr>
        <w:ind w:left="0" w:leftChars="0" w:firstLine="480" w:firstLineChars="0"/>
        <w:rPr>
          <w:rFonts w:hint="eastAsia" w:ascii="仿宋" w:hAnsi="仿宋" w:eastAsia="仿宋" w:cs="仿宋"/>
          <w:b w:val="0"/>
          <w:color w:val="000000"/>
          <w:sz w:val="28"/>
          <w:szCs w:val="28"/>
          <w:highlight w:val="none"/>
        </w:rPr>
      </w:pPr>
      <w:r>
        <w:rPr>
          <w:rFonts w:hint="eastAsia" w:ascii="仿宋" w:hAnsi="仿宋" w:eastAsia="仿宋" w:cs="仿宋"/>
          <w:color w:val="000000"/>
          <w:sz w:val="28"/>
          <w:szCs w:val="28"/>
          <w:highlight w:val="none"/>
          <w:lang w:val="en-US" w:eastAsia="zh-CN"/>
        </w:rPr>
        <w:t>积极参与平安校园建设活动，能及时发现校园交通、宿舍消防、实验室等方面安全隐患，积极上报并采取有效干预措施者，</w:t>
      </w:r>
      <w:r>
        <w:rPr>
          <w:rFonts w:hint="eastAsia" w:ascii="仿宋" w:hAnsi="仿宋" w:eastAsia="仿宋" w:cs="仿宋"/>
          <w:color w:val="000000"/>
          <w:sz w:val="28"/>
          <w:szCs w:val="28"/>
          <w:highlight w:val="none"/>
        </w:rPr>
        <w:t>每人每次可加0.</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分，此项可累计得分。（</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分）</w:t>
      </w:r>
    </w:p>
    <w:p w14:paraId="62577867">
      <w:pPr>
        <w:pStyle w:val="11"/>
        <w:numPr>
          <w:ilvl w:val="0"/>
          <w:numId w:val="12"/>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榜样引领与突出荣誉</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分）</w:t>
      </w:r>
    </w:p>
    <w:p w14:paraId="68254585">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在维护国家利益、社会稳定和民族团结等方面表现突出，受到有关部门表彰，每次可加0.5分，此项可累计得分；（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F5F5B9B">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助人为乐、见义勇为、诚实守信、孝老爱亲、拾金不昧等方面表现突出，受到相关部门、企事业单位通报褒扬、新闻媒体报道褒扬或校外来信表扬。校级表扬、报道每人每次加0.3分，受到省级及以上表扬、报道每人每次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6EC08370">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获得</w:t>
      </w:r>
      <w:r>
        <w:rPr>
          <w:rFonts w:hint="eastAsia" w:ascii="仿宋" w:hAnsi="仿宋" w:eastAsia="仿宋" w:cs="仿宋"/>
          <w:color w:val="auto"/>
          <w:sz w:val="28"/>
          <w:szCs w:val="28"/>
          <w:highlight w:val="none"/>
          <w:lang w:val="en-US" w:eastAsia="zh-CN"/>
        </w:rPr>
        <w:t>国家级、省级、地市级各类综合与单项个人荣誉，</w:t>
      </w:r>
      <w:r>
        <w:rPr>
          <w:rFonts w:hint="eastAsia" w:ascii="仿宋" w:hAnsi="仿宋" w:eastAsia="仿宋" w:cs="仿宋"/>
          <w:color w:val="auto"/>
          <w:sz w:val="28"/>
          <w:szCs w:val="28"/>
          <w:highlight w:val="none"/>
        </w:rPr>
        <w:t>每人每次可加0.5分，此项可累计得分；（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4457B649">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个人或作为集体成员获得校级学生荣誉表彰奖励各类别或项目。(2分)</w:t>
      </w:r>
    </w:p>
    <w:p w14:paraId="1BD647E2">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党团组织荣誉类，所在党、团支部积极并富有成效地开展组织生活，党、团支部获得校级及以上优秀支部荣誉称号，所在团支部获得五四红旗团支部荣誉称号，该支部成员加0.4分（可累加）；</w:t>
      </w:r>
    </w:p>
    <w:p w14:paraId="63F0CF43">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班级荣誉类，所在学生班级积极开展主题班会，形式多样，内容丰富，班集体荣获校级优良学风示范班、校级先进班集体、校级社会实践先进班集体等荣誉称号的班级成员加0.4分（可累加）；</w:t>
      </w:r>
    </w:p>
    <w:p w14:paraId="4367DE25">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学年内获得校级认定的个人荣誉（校级优秀共产党员、优秀大学生、优秀学生干部、优秀团干部、社会实践先进标兵、十佳团员、百名校园之星、创新创业标兵、优秀少数民族学生等）加0.4分，校级优秀团员、社会实践先进个人加0.2分；</w:t>
      </w:r>
    </w:p>
    <w:p w14:paraId="25EA45D2">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学年内获得院级认定的个人荣誉（院级优秀共产党员、优秀大学生、优秀学生干部、优秀团干部、院级社会实践先进标兵、百名校园之星推荐人选、创新创业标兵、优秀少数民族学生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水建之星</w:t>
      </w:r>
      <w:r>
        <w:rPr>
          <w:rFonts w:hint="eastAsia" w:ascii="仿宋" w:hAnsi="仿宋" w:eastAsia="仿宋" w:cs="仿宋"/>
          <w:color w:val="auto"/>
          <w:sz w:val="28"/>
          <w:szCs w:val="28"/>
          <w:highlight w:val="none"/>
        </w:rPr>
        <w:t>等）加0.3分，院级优秀团员、社会实践先进个人加0.15分；</w:t>
      </w:r>
    </w:p>
    <w:p w14:paraId="05C9A3D3">
      <w:pPr>
        <w:pStyle w:val="11"/>
        <w:numPr>
          <w:ilvl w:val="0"/>
          <w:numId w:val="12"/>
        </w:numPr>
        <w:bidi w:val="0"/>
        <w:rPr>
          <w:rFonts w:hint="eastAsia" w:ascii="仿宋" w:hAnsi="仿宋" w:eastAsia="仿宋" w:cs="仿宋"/>
          <w:b/>
          <w:bCs/>
          <w:color w:val="auto"/>
          <w:sz w:val="28"/>
          <w:szCs w:val="28"/>
          <w:highlight w:val="none"/>
        </w:rPr>
      </w:pPr>
      <w:r>
        <w:rPr>
          <w:rFonts w:hint="eastAsia" w:ascii="仿宋" w:hAnsi="仿宋" w:eastAsia="仿宋" w:cs="仿宋"/>
          <w:b/>
          <w:bCs/>
          <w:sz w:val="28"/>
          <w:szCs w:val="28"/>
        </w:rPr>
        <w:t>经学院认定的其他加分项。（</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分）</w:t>
      </w:r>
    </w:p>
    <w:p w14:paraId="6B6A700D">
      <w:pPr>
        <w:pStyle w:val="11"/>
        <w:widowControl/>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积极参与学校、学院（系）、班级组织的各项集体活动表现优异者并作出贡献，给予综合测评品德修养部分加分（具体分数以通报文件为准，校级每次加0.2分，院级每次加0.1分，班级贡献经学院审核证明材料有效每次加0.05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）例如：团干部综合素质能力大赛志愿者，迎新，毕业晚会志愿者；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4分</w:t>
      </w:r>
      <w:r>
        <w:rPr>
          <w:rFonts w:hint="eastAsia" w:ascii="仿宋" w:hAnsi="仿宋" w:eastAsia="仿宋" w:cs="仿宋"/>
          <w:color w:val="auto"/>
          <w:sz w:val="28"/>
          <w:szCs w:val="28"/>
          <w:highlight w:val="none"/>
          <w:lang w:eastAsia="zh-CN"/>
        </w:rPr>
        <w:t>）</w:t>
      </w:r>
    </w:p>
    <w:p w14:paraId="04654BAA">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lang w:val="en-US" w:eastAsia="zh-CN"/>
        </w:rPr>
        <w:t>2.</w:t>
      </w:r>
      <w:r>
        <w:rPr>
          <w:rFonts w:hint="eastAsia" w:ascii="仿宋" w:hAnsi="仿宋" w:eastAsia="仿宋"/>
          <w:color w:val="auto"/>
          <w:sz w:val="28"/>
          <w:szCs w:val="28"/>
          <w:highlight w:val="none"/>
          <w:shd w:val="clear" w:color="auto" w:fill="auto"/>
        </w:rPr>
        <w:t>所在宿舍在星级文明宿舍评比中达到五星级，宿舍每人加0.3分；</w:t>
      </w:r>
    </w:p>
    <w:p w14:paraId="64DFF73F">
      <w:pPr>
        <w:spacing w:line="360" w:lineRule="auto"/>
        <w:ind w:firstLine="632"/>
        <w:rPr>
          <w:rFonts w:hint="eastAsia"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lang w:val="en-US" w:eastAsia="zh-CN"/>
        </w:rPr>
        <w:t>3.</w:t>
      </w:r>
      <w:r>
        <w:rPr>
          <w:rFonts w:hint="eastAsia" w:ascii="仿宋" w:hAnsi="仿宋" w:eastAsia="仿宋"/>
          <w:color w:val="auto"/>
          <w:sz w:val="28"/>
          <w:szCs w:val="28"/>
          <w:highlight w:val="none"/>
          <w:shd w:val="clear" w:color="auto" w:fill="auto"/>
        </w:rPr>
        <w:t>参加国防教育、军事教育（标兵加0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）、安全教育、健康教育等课程选修，考核合格每人</w:t>
      </w:r>
      <w:r>
        <w:rPr>
          <w:rFonts w:hint="eastAsia" w:ascii="仿宋" w:hAnsi="仿宋" w:eastAsia="仿宋"/>
          <w:color w:val="auto"/>
          <w:sz w:val="28"/>
          <w:szCs w:val="22"/>
          <w:highlight w:val="none"/>
          <w:shd w:val="clear" w:color="auto" w:fill="auto"/>
        </w:rPr>
        <w:t>每门次加0</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lang w:val="en-US" w:eastAsia="zh-CN"/>
        </w:rPr>
        <w:t>5</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1</w:t>
      </w:r>
      <w:r>
        <w:rPr>
          <w:rFonts w:hint="eastAsia" w:ascii="仿宋" w:hAnsi="仿宋" w:eastAsia="仿宋"/>
          <w:color w:val="auto"/>
          <w:sz w:val="28"/>
          <w:szCs w:val="28"/>
          <w:highlight w:val="none"/>
          <w:shd w:val="clear" w:color="auto" w:fill="auto"/>
        </w:rPr>
        <w:t>分）</w:t>
      </w:r>
    </w:p>
    <w:p w14:paraId="12633121">
      <w:pPr>
        <w:spacing w:line="360" w:lineRule="auto"/>
        <w:ind w:firstLine="632"/>
        <w:rPr>
          <w:rFonts w:hint="eastAsia" w:ascii="仿宋" w:hAnsi="仿宋" w:eastAsia="仿宋"/>
          <w:color w:val="auto"/>
          <w:sz w:val="28"/>
          <w:szCs w:val="28"/>
          <w:highlight w:val="none"/>
          <w:shd w:val="clear" w:color="auto" w:fill="auto"/>
          <w:lang w:val="en-US" w:eastAsia="zh-CN"/>
        </w:rPr>
      </w:pPr>
      <w:r>
        <w:rPr>
          <w:rFonts w:hint="eastAsia" w:ascii="仿宋" w:hAnsi="仿宋" w:eastAsia="仿宋"/>
          <w:color w:val="auto"/>
          <w:sz w:val="28"/>
          <w:szCs w:val="28"/>
          <w:highlight w:val="none"/>
          <w:shd w:val="clear" w:color="auto" w:fill="auto"/>
          <w:lang w:val="en-US" w:eastAsia="zh-CN"/>
        </w:rPr>
        <w:t>4.</w:t>
      </w:r>
      <w:r>
        <w:rPr>
          <w:rFonts w:hint="eastAsia" w:ascii="仿宋" w:hAnsi="仿宋" w:eastAsia="仿宋"/>
          <w:color w:val="auto"/>
          <w:sz w:val="28"/>
          <w:szCs w:val="28"/>
          <w:highlight w:val="none"/>
          <w:shd w:val="clear" w:color="auto" w:fill="auto"/>
        </w:rPr>
        <w:t>参加校院两级思想政治类、创新创业类和就业指导类辅导报告、讲座、培训及座谈会等并提交报告会记录单，每人每科加0.</w:t>
      </w:r>
      <w:r>
        <w:rPr>
          <w:rFonts w:hint="eastAsia" w:ascii="仿宋" w:hAnsi="仿宋" w:eastAsia="仿宋"/>
          <w:color w:val="auto"/>
          <w:sz w:val="28"/>
          <w:szCs w:val="28"/>
          <w:highlight w:val="none"/>
          <w:shd w:val="clear" w:color="auto" w:fill="auto"/>
          <w:lang w:val="en-US" w:eastAsia="zh-CN"/>
        </w:rPr>
        <w:t>1</w:t>
      </w:r>
      <w:r>
        <w:rPr>
          <w:rFonts w:hint="eastAsia" w:ascii="仿宋" w:hAnsi="仿宋" w:eastAsia="仿宋"/>
          <w:color w:val="auto"/>
          <w:sz w:val="28"/>
          <w:szCs w:val="28"/>
          <w:highlight w:val="none"/>
          <w:shd w:val="clear" w:color="auto" w:fill="auto"/>
        </w:rPr>
        <w:t>分；</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2分</w:t>
      </w:r>
      <w:r>
        <w:rPr>
          <w:rFonts w:hint="eastAsia" w:ascii="仿宋" w:hAnsi="仿宋" w:eastAsia="仿宋"/>
          <w:color w:val="auto"/>
          <w:sz w:val="28"/>
          <w:szCs w:val="28"/>
          <w:highlight w:val="none"/>
          <w:shd w:val="clear" w:color="auto" w:fill="auto"/>
          <w:lang w:eastAsia="zh-CN"/>
        </w:rPr>
        <w:t>）</w:t>
      </w:r>
    </w:p>
    <w:p w14:paraId="5AFF9DE3">
      <w:pPr>
        <w:pStyle w:val="11"/>
        <w:widowControl/>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r>
        <w:rPr>
          <w:rFonts w:ascii="仿宋" w:hAnsi="仿宋" w:eastAsia="仿宋"/>
          <w:color w:val="auto"/>
          <w:sz w:val="28"/>
          <w:szCs w:val="28"/>
          <w:highlight w:val="none"/>
          <w:shd w:val="clear" w:color="auto" w:fill="auto"/>
        </w:rPr>
        <w:t>其他校、院认定的集体活动做出贡献每人加</w:t>
      </w:r>
      <w:r>
        <w:rPr>
          <w:rFonts w:hint="eastAsia" w:ascii="仿宋" w:hAnsi="仿宋" w:eastAsia="仿宋"/>
          <w:color w:val="auto"/>
          <w:sz w:val="28"/>
          <w:szCs w:val="28"/>
          <w:highlight w:val="none"/>
          <w:shd w:val="clear" w:color="auto" w:fill="auto"/>
        </w:rPr>
        <w:t>0</w:t>
      </w:r>
      <w:r>
        <w:rPr>
          <w:rFonts w:ascii="仿宋" w:hAnsi="仿宋" w:eastAsia="仿宋"/>
          <w:color w:val="auto"/>
          <w:sz w:val="28"/>
          <w:szCs w:val="28"/>
          <w:highlight w:val="none"/>
          <w:shd w:val="clear" w:color="auto" w:fill="auto"/>
        </w:rPr>
        <w:t>.2分</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3分</w:t>
      </w:r>
      <w:r>
        <w:rPr>
          <w:rFonts w:hint="eastAsia" w:ascii="仿宋" w:hAnsi="仿宋" w:eastAsia="仿宋"/>
          <w:color w:val="auto"/>
          <w:sz w:val="28"/>
          <w:szCs w:val="28"/>
          <w:highlight w:val="none"/>
          <w:shd w:val="clear" w:color="auto" w:fill="auto"/>
          <w:lang w:eastAsia="zh-CN"/>
        </w:rPr>
        <w:t>）</w:t>
      </w:r>
    </w:p>
    <w:p w14:paraId="5E1198E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德育扣分项原则上扣分上限为10分，累计扣分超过10分的以10分计。（10分）</w:t>
      </w:r>
    </w:p>
    <w:p w14:paraId="703F7344">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不遵守国家和学校关于网络使用的有关规定，登录非法网站和浏览、传播非法文字、音频、视频资料等，每人每次扣0.5分，此项可累计扣分；</w:t>
      </w:r>
    </w:p>
    <w:p w14:paraId="16522432">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在各类网络平台发表不当言论，被学校或网信、公安等相关部门查处的，每人每次扣2分，</w:t>
      </w:r>
      <w:r>
        <w:rPr>
          <w:rFonts w:hint="eastAsia" w:ascii="仿宋" w:hAnsi="仿宋" w:eastAsia="仿宋" w:cs="仿宋"/>
          <w:sz w:val="28"/>
          <w:szCs w:val="28"/>
        </w:rPr>
        <w:t>此项可累计扣分；</w:t>
      </w:r>
    </w:p>
    <w:p w14:paraId="35ABD11A">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集体观念淡薄，存在言行举止不端、损害他人或集体利益等有悖社会主义核心价值观的行为；被学校或学院处分通报者，每人每次扣1.5分，并取消本学年评奖评优及资助资格，此项可累计扣分；</w:t>
      </w:r>
    </w:p>
    <w:p w14:paraId="3F3EBCE9">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缺乏诚信，在贫困生认定、素质能力测评、各类评优评先等工作中存在弄虚作假行为，每人每次扣</w:t>
      </w:r>
      <w:r>
        <w:rPr>
          <w:rFonts w:hint="eastAsia" w:ascii="仿宋" w:hAnsi="仿宋" w:eastAsia="仿宋" w:cs="仿宋"/>
          <w:sz w:val="28"/>
          <w:szCs w:val="28"/>
          <w:lang w:val="en-US" w:eastAsia="zh-CN"/>
        </w:rPr>
        <w:t>1</w:t>
      </w:r>
      <w:r>
        <w:rPr>
          <w:rFonts w:hint="eastAsia" w:ascii="仿宋" w:hAnsi="仿宋" w:eastAsia="仿宋" w:cs="仿宋"/>
          <w:sz w:val="28"/>
          <w:szCs w:val="28"/>
        </w:rPr>
        <w:t>分，此项可累计扣分；</w:t>
      </w:r>
    </w:p>
    <w:p w14:paraId="60B3B28F">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违规长期占用教室、自习室、图书馆等公共资源，每人每次扣0.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3D39E3B7">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无故不参加晚自习、不参加集体活动，假期结束后无故不按时返校，每人每次扣0.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17294FCD">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所在宿舍在星级文明宿舍评比中未达标，无故晚归或无故夜不归宿，私自校外住宿，每人每次扣0.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652782A8">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安全观念淡漠，在宿舍、实验室等公共空间违规使用大功率电器等，每人每次扣0.5分</w:t>
      </w:r>
      <w:r>
        <w:rPr>
          <w:rFonts w:hint="eastAsia" w:ascii="仿宋" w:hAnsi="仿宋" w:eastAsia="仿宋" w:cs="仿宋"/>
          <w:sz w:val="28"/>
          <w:szCs w:val="28"/>
        </w:rPr>
        <w:t>，此项可累计扣分；</w:t>
      </w:r>
    </w:p>
    <w:p w14:paraId="308B4E80">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在校园交通治理中，违反校园交通安全相关规定的，每人每次扣0.5分</w:t>
      </w:r>
      <w:r>
        <w:rPr>
          <w:rFonts w:hint="eastAsia" w:ascii="仿宋" w:hAnsi="仿宋" w:eastAsia="仿宋" w:cs="仿宋"/>
          <w:sz w:val="28"/>
          <w:szCs w:val="28"/>
        </w:rPr>
        <w:t>，此项可累计扣分；</w:t>
      </w:r>
    </w:p>
    <w:p w14:paraId="1BF5D9BB">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有违反校纪校规的行为，受到学院通报批评或学校纪律处分；因违反学校学生管理相关规定而受到校级处分的，直接扣3分；因违反学院相关学生管理规定给予通报警告的，每人每次扣0.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分；违反学院相关学生管理规定给予通报批评的，每人每次</w:t>
      </w:r>
      <w:r>
        <w:rPr>
          <w:rFonts w:hint="eastAsia" w:ascii="仿宋" w:hAnsi="仿宋" w:eastAsia="仿宋" w:cs="仿宋"/>
          <w:sz w:val="28"/>
          <w:szCs w:val="28"/>
          <w:lang w:val="en-US" w:eastAsia="zh-CN"/>
        </w:rPr>
        <w:t>1</w:t>
      </w:r>
      <w:r>
        <w:rPr>
          <w:rFonts w:hint="eastAsia" w:ascii="仿宋" w:hAnsi="仿宋" w:eastAsia="仿宋" w:cs="仿宋"/>
          <w:sz w:val="28"/>
          <w:szCs w:val="28"/>
        </w:rPr>
        <w:t>分，本项可累计扣分。</w:t>
      </w:r>
    </w:p>
    <w:p w14:paraId="5792C992">
      <w:pPr>
        <w:pStyle w:val="16"/>
        <w:numPr>
          <w:ilvl w:val="0"/>
          <w:numId w:val="1"/>
        </w:numPr>
        <w:rPr>
          <w:highlight w:val="none"/>
        </w:rPr>
      </w:pPr>
      <w:r>
        <w:rPr>
          <w:highlight w:val="none"/>
        </w:rPr>
        <w:t>智育素质测评标准</w:t>
      </w:r>
    </w:p>
    <w:p w14:paraId="3CD13EF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智育素质能力测评模块突出大学生专业理论与科研实践能力，强化培养学生掌握系统科学文化知识与技能、发展智力。</w:t>
      </w:r>
    </w:p>
    <w:p w14:paraId="25337CC6">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素质测评内容主要包括学生学业成绩、参与科研训练、学科竞赛与创新创业实践等方面的表现。智育素质能力测评采用百分制，测评成绩Z包括学业成绩得分Z1和智育成果性评价得分Z2两部分。该项总分不超过100分，累计得分超过100分的按100分计。</w:t>
      </w:r>
    </w:p>
    <w:p w14:paraId="4066709F">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学业成绩得分占比为60分，主要评价学年学生修读课程平均成绩，以“平均学分成绩”为测算依据。</w:t>
      </w:r>
    </w:p>
    <w:p w14:paraId="42A4466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成果性评价总分原则上40分，累计得分超过40分的以40分计。测评内容主要包括科研实践与学术活动、学科竞赛与生涯规划、国际交流与跨文化实践、学术研究与创新成果等部分。由各学院测评工作组依据学院测评细则对学生相关表现进行综合评价赋分。</w:t>
      </w:r>
    </w:p>
    <w:p w14:paraId="598DBCE3">
      <w:pPr>
        <w:pStyle w:val="11"/>
        <w:numPr>
          <w:ilvl w:val="0"/>
          <w:numId w:val="17"/>
        </w:numPr>
        <w:bidi w:val="0"/>
        <w:rPr>
          <w:rFonts w:hint="eastAsia" w:ascii="仿宋" w:hAnsi="仿宋" w:eastAsia="仿宋" w:cs="仿宋"/>
          <w:b w:val="0"/>
          <w:color w:val="auto"/>
          <w:sz w:val="28"/>
          <w:szCs w:val="28"/>
          <w:highlight w:val="none"/>
          <w:lang w:eastAsia="zh-CN"/>
        </w:rPr>
      </w:pPr>
      <w:r>
        <w:rPr>
          <w:rFonts w:hint="eastAsia" w:ascii="仿宋" w:hAnsi="仿宋" w:eastAsia="仿宋" w:cs="仿宋"/>
          <w:b/>
          <w:bCs/>
          <w:sz w:val="28"/>
          <w:szCs w:val="28"/>
        </w:rPr>
        <w:t>科研实践与学术活动（</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分）</w:t>
      </w:r>
    </w:p>
    <w:p w14:paraId="3A2D02B1">
      <w:pPr>
        <w:pStyle w:val="11"/>
        <w:numPr>
          <w:ilvl w:val="0"/>
          <w:numId w:val="0"/>
        </w:numPr>
        <w:bidi w:val="0"/>
        <w:ind w:firstLine="560" w:firstLineChars="200"/>
        <w:rPr>
          <w:rFonts w:hint="eastAsia" w:ascii="仿宋" w:hAnsi="仿宋" w:eastAsia="仿宋" w:cs="仿宋"/>
          <w:b w:val="0"/>
          <w:color w:val="auto"/>
          <w:sz w:val="28"/>
          <w:szCs w:val="28"/>
          <w:highlight w:val="none"/>
          <w:lang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color w:val="auto"/>
          <w:sz w:val="28"/>
          <w:szCs w:val="28"/>
          <w:highlight w:val="none"/>
        </w:rPr>
        <w:t>主持</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参与各级各类科研项目、创新创业项目或活动并顺利</w:t>
      </w:r>
      <w:r>
        <w:rPr>
          <w:rFonts w:hint="eastAsia" w:ascii="仿宋" w:hAnsi="仿宋" w:eastAsia="仿宋" w:cs="仿宋"/>
          <w:color w:val="auto"/>
          <w:sz w:val="28"/>
          <w:szCs w:val="28"/>
          <w:highlight w:val="none"/>
          <w:lang w:val="en-US" w:eastAsia="zh-CN"/>
        </w:rPr>
        <w:t>结</w:t>
      </w:r>
      <w:r>
        <w:rPr>
          <w:rFonts w:hint="eastAsia" w:ascii="仿宋" w:hAnsi="仿宋" w:eastAsia="仿宋" w:cs="仿宋"/>
          <w:color w:val="auto"/>
          <w:sz w:val="28"/>
          <w:szCs w:val="28"/>
          <w:highlight w:val="none"/>
        </w:rPr>
        <w:t>题；</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4分</w:t>
      </w:r>
      <w:r>
        <w:rPr>
          <w:rFonts w:hint="eastAsia" w:ascii="仿宋" w:hAnsi="仿宋" w:eastAsia="仿宋" w:cs="仿宋"/>
          <w:color w:val="auto"/>
          <w:sz w:val="28"/>
          <w:szCs w:val="28"/>
          <w:highlight w:val="none"/>
          <w:lang w:eastAsia="zh-CN"/>
        </w:rPr>
        <w:t>）</w:t>
      </w:r>
    </w:p>
    <w:p w14:paraId="0A9FC6E3">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申请科技创新项目，获批国家级项目，担任项目负责人者计2分，成员计1分；获批省级项目，担任项目负责人者计1.5分，成员计0.8分；获批校级项目，担任项目负责人者计1分，成员计0.5分，项目结题优秀者额外加1分。</w:t>
      </w:r>
    </w:p>
    <w:p w14:paraId="178BFDF4">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申请大学生创新创业项目，获批国家级项目，担任项目负责人者计2分，成员计1分；获批省级项目，担任项目负责人者计1.5分，成员计0.8分；获批校级项目，担任项目负责人者计1分，成员计0.5分，项目结题优秀者额外计1分。</w:t>
      </w:r>
    </w:p>
    <w:p w14:paraId="0BEC7CA7">
      <w:pPr>
        <w:pStyle w:val="1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其他校外项目由辅导员予以认定。</w:t>
      </w:r>
    </w:p>
    <w:p w14:paraId="578BD050">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积极参加学校、学院组织的学术报告会、专题讲座、学术论坛、创新创业展览等科技学术活动；（</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22DFE6F5">
      <w:pPr>
        <w:pStyle w:val="1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参与学校组织的学术报告会、专题讲座、学术论坛、创新创业展览等科技学术活动者，加0.3分，参加汇报工作者，加0.5分，代表学院或学校外出参与其他官方科技学术活动者，加0.5分，参与汇报工作者，加1分，此项可累计加分。</w:t>
      </w:r>
    </w:p>
    <w:p w14:paraId="0623FE65">
      <w:pPr>
        <w:pStyle w:val="11"/>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在各类官方媒体、主流网站、校级及以上报刊、经学校认定的微信公众号等平台发表理论时评文章或新闻作品；（网页截图加分，参与排序作者不包括指导老师，第三作者及以后者不加分，同一文章被不同网站采用计最高分，不同文章被网站采用可累加加分）（</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06C9AF90">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在网站发表稿件文章者：</w:t>
      </w:r>
    </w:p>
    <w:p w14:paraId="6D282FB9">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如《人民日报》《全国高校思想政治工作网》等，第一作者加2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分、第三作者加1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分，其余作者不加分；</w:t>
      </w:r>
    </w:p>
    <w:p w14:paraId="2DB40E84">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中青网、学校“新闻焦点”版块发表稿件文章者，第一作者加</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分、第二作者加1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分，其余作者不加分；</w:t>
      </w:r>
    </w:p>
    <w:p w14:paraId="48E2AD3C">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在学校“聚焦院处”版块发表稿件文章者，第一作者加1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67DE08E2">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在学校“学生天地”版块发表稿件文章者，第一作者加0.</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03B2F4FD">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在学院网站发表稿件文章，第一作者加0.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51B356F4">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在公众号发表稿件文章者（原创文章）：</w:t>
      </w:r>
    </w:p>
    <w:p w14:paraId="3E1E468E">
      <w:pPr>
        <w:pStyle w:val="11"/>
        <w:numPr>
          <w:ilvl w:val="0"/>
          <w:numId w:val="2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校级及以上官方公众号，第一作者加0.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分、审核加0.2，其余作者不加分；</w:t>
      </w:r>
    </w:p>
    <w:p w14:paraId="7B12E492">
      <w:pPr>
        <w:pStyle w:val="11"/>
        <w:numPr>
          <w:ilvl w:val="0"/>
          <w:numId w:val="2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学院公众号，第一作者加0.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分、审核加0.</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，其余作者不加分；</w:t>
      </w:r>
    </w:p>
    <w:p w14:paraId="74440182">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其他类稿件作者需要提供辅导员签字后的证明材料，具体分值根据辅导员打分决定。</w:t>
      </w:r>
    </w:p>
    <w:p w14:paraId="4B408CF9">
      <w:pPr>
        <w:pStyle w:val="11"/>
        <w:numPr>
          <w:ilvl w:val="0"/>
          <w:numId w:val="0"/>
        </w:numPr>
        <w:topLinePunct w:val="0"/>
        <w:ind w:left="480" w:left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参加各级各类主题征文活动及获奖情况。（</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0427A1F2">
      <w:pPr>
        <w:pStyle w:val="1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参加校级以上（含校级）主题征文大赛获得一等奖加1分，二等奖加0.8分，三等奖加0.6分，未获奖加0.3分；参加院级主题征文大赛获得一等奖加0.5分，二等奖加0.3分，三等奖加0.2分，未获奖加0.1分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可累加加分</w:t>
      </w:r>
      <w:r>
        <w:rPr>
          <w:rFonts w:hint="eastAsia" w:ascii="仿宋" w:hAnsi="仿宋" w:eastAsia="仿宋" w:cs="仿宋"/>
          <w:color w:val="auto"/>
          <w:sz w:val="28"/>
          <w:szCs w:val="28"/>
          <w:highlight w:val="none"/>
          <w:lang w:eastAsia="zh-CN"/>
        </w:rPr>
        <w:t>。</w:t>
      </w:r>
    </w:p>
    <w:p w14:paraId="0995DCA1">
      <w:pPr>
        <w:pStyle w:val="11"/>
        <w:numPr>
          <w:ilvl w:val="0"/>
          <w:numId w:val="17"/>
        </w:numPr>
        <w:bidi w:val="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b/>
          <w:bCs/>
          <w:sz w:val="28"/>
          <w:szCs w:val="28"/>
          <w:lang w:val="en-US" w:eastAsia="zh-CN"/>
        </w:rPr>
        <w:t>学科竞赛与生涯规划</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分）</w:t>
      </w:r>
    </w:p>
    <w:p w14:paraId="10F3E046">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主持或参与各级各类学科竞赛及获奖情况；（</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分）</w:t>
      </w:r>
    </w:p>
    <w:p w14:paraId="74E823B0">
      <w:pPr>
        <w:pStyle w:val="11"/>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在教务处或校团委等校级及以上职能部门发起的大学生数学竞赛、英语竞赛等各类学科竞赛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课外学术科技作品竞赛、学术科技竞赛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“挑战杯”“互联网+”“水利创新竞赛”等创新创业类竞赛中获奖，按照获奖情况进行加分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A类竞赛为对应分数*1，B类竞赛为对应分数*0.8，C类竞赛为对应分数*0.6，队长为对应分数*1，队员为对应分数*0.8，同一竞赛不可累计加分，不同比赛可累计加分。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1617"/>
        <w:gridCol w:w="1616"/>
        <w:gridCol w:w="1616"/>
        <w:gridCol w:w="1616"/>
      </w:tblGrid>
      <w:tr w14:paraId="031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4ADF5CE1">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9" w:type="pct"/>
            <w:vAlign w:val="center"/>
          </w:tcPr>
          <w:p w14:paraId="54DF07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5FBE18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19ACDB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33B5D7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6627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17947B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9" w:type="pct"/>
            <w:vAlign w:val="center"/>
          </w:tcPr>
          <w:p w14:paraId="39C480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7</w:t>
            </w:r>
            <w:r>
              <w:rPr>
                <w:rFonts w:hint="eastAsia" w:ascii="仿宋" w:hAnsi="仿宋" w:eastAsia="仿宋" w:cs="仿宋"/>
                <w:color w:val="auto"/>
                <w:sz w:val="28"/>
                <w:szCs w:val="28"/>
                <w:highlight w:val="none"/>
                <w:shd w:val="clear" w:color="auto" w:fill="auto"/>
              </w:rPr>
              <w:t>分</w:t>
            </w:r>
          </w:p>
        </w:tc>
        <w:tc>
          <w:tcPr>
            <w:tcW w:w="948" w:type="pct"/>
            <w:vAlign w:val="center"/>
          </w:tcPr>
          <w:p w14:paraId="0184A3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分</w:t>
            </w:r>
          </w:p>
        </w:tc>
        <w:tc>
          <w:tcPr>
            <w:tcW w:w="948" w:type="pct"/>
            <w:vAlign w:val="center"/>
          </w:tcPr>
          <w:p w14:paraId="2B8D0A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5.5</w:t>
            </w:r>
            <w:r>
              <w:rPr>
                <w:rFonts w:hint="eastAsia" w:ascii="仿宋" w:hAnsi="仿宋" w:eastAsia="仿宋" w:cs="仿宋"/>
                <w:color w:val="auto"/>
                <w:sz w:val="28"/>
                <w:szCs w:val="28"/>
                <w:highlight w:val="none"/>
                <w:shd w:val="clear" w:color="auto" w:fill="auto"/>
              </w:rPr>
              <w:t>分</w:t>
            </w:r>
          </w:p>
        </w:tc>
        <w:tc>
          <w:tcPr>
            <w:tcW w:w="948" w:type="pct"/>
            <w:vAlign w:val="center"/>
          </w:tcPr>
          <w:p w14:paraId="0361B2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r>
      <w:tr w14:paraId="68F4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756EF7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9" w:type="pct"/>
            <w:vAlign w:val="center"/>
          </w:tcPr>
          <w:p w14:paraId="138B06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7F33CA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10377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r>
              <w:rPr>
                <w:rFonts w:hint="eastAsia" w:ascii="仿宋" w:hAnsi="仿宋" w:eastAsia="仿宋" w:cs="仿宋"/>
                <w:color w:val="auto"/>
                <w:sz w:val="28"/>
                <w:szCs w:val="28"/>
                <w:highlight w:val="none"/>
                <w:shd w:val="clear" w:color="auto" w:fill="auto"/>
              </w:rPr>
              <w:t>分</w:t>
            </w:r>
          </w:p>
        </w:tc>
        <w:tc>
          <w:tcPr>
            <w:tcW w:w="948" w:type="pct"/>
            <w:vAlign w:val="center"/>
          </w:tcPr>
          <w:p w14:paraId="1172F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r>
      <w:tr w14:paraId="72C5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6E4F09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9" w:type="pct"/>
            <w:vAlign w:val="center"/>
          </w:tcPr>
          <w:p w14:paraId="2F4634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6A7F1F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c>
          <w:tcPr>
            <w:tcW w:w="948" w:type="pct"/>
            <w:vAlign w:val="center"/>
          </w:tcPr>
          <w:p w14:paraId="49FC52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6FE082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r>
      <w:tr w14:paraId="430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6E71D2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9" w:type="pct"/>
            <w:vAlign w:val="center"/>
          </w:tcPr>
          <w:p w14:paraId="01A15F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19FD1B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5E640A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c>
          <w:tcPr>
            <w:tcW w:w="948" w:type="pct"/>
            <w:vAlign w:val="center"/>
          </w:tcPr>
          <w:p w14:paraId="7EC24B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0.5</w:t>
            </w:r>
            <w:r>
              <w:rPr>
                <w:rFonts w:hint="eastAsia" w:ascii="仿宋" w:hAnsi="仿宋" w:eastAsia="仿宋" w:cs="仿宋"/>
                <w:color w:val="auto"/>
                <w:sz w:val="28"/>
                <w:szCs w:val="28"/>
                <w:highlight w:val="none"/>
                <w:shd w:val="clear" w:color="auto" w:fill="auto"/>
              </w:rPr>
              <w:t>分</w:t>
            </w:r>
          </w:p>
        </w:tc>
      </w:tr>
    </w:tbl>
    <w:p w14:paraId="404CD256">
      <w:pPr>
        <w:keepNext w:val="0"/>
        <w:keepLines w:val="0"/>
        <w:pageBreakBefore w:val="0"/>
        <w:widowControl w:val="0"/>
        <w:kinsoku/>
        <w:wordWrap/>
        <w:overflowPunct/>
        <w:topLinePunct w:val="0"/>
        <w:autoSpaceDE/>
        <w:autoSpaceDN/>
        <w:bidi w:val="0"/>
        <w:adjustRightInd/>
        <w:snapToGrid/>
        <w:spacing w:after="120" w:line="360" w:lineRule="auto"/>
        <w:ind w:firstLine="560" w:firstLineChars="200"/>
        <w:jc w:val="left"/>
        <w:textAlignment w:val="auto"/>
        <w:rPr>
          <w:rFonts w:hint="eastAsia" w:ascii="仿宋" w:hAnsi="仿宋" w:eastAsia="仿宋" w:cs="仿宋"/>
          <w:color w:val="auto"/>
          <w:kern w:val="2"/>
          <w:sz w:val="28"/>
          <w:szCs w:val="28"/>
          <w:highlight w:val="none"/>
          <w:shd w:val="clear" w:color="auto" w:fill="auto"/>
          <w:lang w:eastAsia="zh-CN"/>
        </w:rPr>
      </w:pPr>
    </w:p>
    <w:p w14:paraId="6F1C575A">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积极参与各级各类职业生涯规划大赛，简历大赛等活动及获奖情况；（</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0790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76E9E36A">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7D2898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5222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6C8BBD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433BD5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0276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9E4D7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1669C5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622CF2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234420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3.3</w:t>
            </w:r>
            <w:r>
              <w:rPr>
                <w:rFonts w:hint="eastAsia" w:ascii="仿宋" w:hAnsi="仿宋" w:eastAsia="仿宋" w:cs="仿宋"/>
                <w:color w:val="auto"/>
                <w:sz w:val="28"/>
                <w:szCs w:val="28"/>
                <w:highlight w:val="none"/>
                <w:shd w:val="clear" w:color="auto" w:fill="auto"/>
              </w:rPr>
              <w:t>分</w:t>
            </w:r>
          </w:p>
        </w:tc>
        <w:tc>
          <w:tcPr>
            <w:tcW w:w="948" w:type="pct"/>
            <w:vAlign w:val="center"/>
          </w:tcPr>
          <w:p w14:paraId="26AE4B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r>
      <w:tr w14:paraId="3ACD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4040C2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770CC8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c>
          <w:tcPr>
            <w:tcW w:w="948" w:type="pct"/>
            <w:vAlign w:val="center"/>
          </w:tcPr>
          <w:p w14:paraId="4BBFB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06BCA4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2.3</w:t>
            </w:r>
            <w:r>
              <w:rPr>
                <w:rFonts w:hint="eastAsia" w:ascii="仿宋" w:hAnsi="仿宋" w:eastAsia="仿宋" w:cs="仿宋"/>
                <w:color w:val="auto"/>
                <w:sz w:val="28"/>
                <w:szCs w:val="28"/>
                <w:highlight w:val="none"/>
                <w:shd w:val="clear" w:color="auto" w:fill="auto"/>
              </w:rPr>
              <w:t>分</w:t>
            </w:r>
          </w:p>
        </w:tc>
        <w:tc>
          <w:tcPr>
            <w:tcW w:w="948" w:type="pct"/>
            <w:vAlign w:val="center"/>
          </w:tcPr>
          <w:p w14:paraId="13C4DE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r>
      <w:tr w14:paraId="54A6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4FA4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48C28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6A61F7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1.7</w:t>
            </w:r>
            <w:r>
              <w:rPr>
                <w:rFonts w:hint="eastAsia" w:ascii="仿宋" w:hAnsi="仿宋" w:eastAsia="仿宋" w:cs="仿宋"/>
                <w:color w:val="auto"/>
                <w:sz w:val="28"/>
                <w:szCs w:val="28"/>
                <w:highlight w:val="none"/>
                <w:shd w:val="clear" w:color="auto" w:fill="auto"/>
              </w:rPr>
              <w:t>分</w:t>
            </w:r>
          </w:p>
        </w:tc>
        <w:tc>
          <w:tcPr>
            <w:tcW w:w="948" w:type="pct"/>
            <w:vAlign w:val="center"/>
          </w:tcPr>
          <w:p w14:paraId="19FED0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5323E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r>
      <w:tr w14:paraId="34FE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5A6C3C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622B40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3C6AEF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c>
          <w:tcPr>
            <w:tcW w:w="948" w:type="pct"/>
            <w:vAlign w:val="center"/>
          </w:tcPr>
          <w:p w14:paraId="137DB9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0.7</w:t>
            </w:r>
            <w:r>
              <w:rPr>
                <w:rFonts w:hint="eastAsia" w:ascii="仿宋" w:hAnsi="仿宋" w:eastAsia="仿宋" w:cs="仿宋"/>
                <w:color w:val="auto"/>
                <w:sz w:val="28"/>
                <w:szCs w:val="28"/>
                <w:highlight w:val="none"/>
                <w:shd w:val="clear" w:color="auto" w:fill="auto"/>
              </w:rPr>
              <w:t>分</w:t>
            </w:r>
          </w:p>
        </w:tc>
        <w:tc>
          <w:tcPr>
            <w:tcW w:w="948" w:type="pct"/>
            <w:vAlign w:val="center"/>
          </w:tcPr>
          <w:p w14:paraId="1CA9DF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0.5</w:t>
            </w:r>
            <w:r>
              <w:rPr>
                <w:rFonts w:hint="eastAsia" w:ascii="仿宋" w:hAnsi="仿宋" w:eastAsia="仿宋" w:cs="仿宋"/>
                <w:color w:val="auto"/>
                <w:sz w:val="28"/>
                <w:szCs w:val="28"/>
                <w:highlight w:val="none"/>
                <w:shd w:val="clear" w:color="auto" w:fill="auto"/>
              </w:rPr>
              <w:t>分</w:t>
            </w:r>
          </w:p>
        </w:tc>
      </w:tr>
    </w:tbl>
    <w:p w14:paraId="183993D5">
      <w:pPr>
        <w:pStyle w:val="11"/>
        <w:numPr>
          <w:ilvl w:val="0"/>
          <w:numId w:val="0"/>
        </w:numPr>
        <w:ind w:left="480" w:leftChars="0"/>
        <w:rPr>
          <w:rFonts w:ascii="Times New Roman" w:hAnsi="Times New Roman" w:eastAsia="宋体" w:cs="Times New Roman"/>
          <w:b w:val="0"/>
          <w:color w:val="auto"/>
          <w:sz w:val="24"/>
          <w:szCs w:val="24"/>
          <w:highlight w:val="none"/>
        </w:rPr>
      </w:pPr>
    </w:p>
    <w:p w14:paraId="41A0847D">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通过国家大学英语四、六级考试，参加雅思考试获6.5分及以上成绩，参加托福考试获95分及以上成绩；（</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3BD1B480">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本学年参加英语四级统考通过者计</w:t>
      </w:r>
      <w:r>
        <w:rPr>
          <w:rFonts w:hint="eastAsia" w:ascii="仿宋" w:hAnsi="仿宋" w:eastAsia="仿宋" w:cs="仿宋"/>
          <w:color w:val="auto"/>
          <w:sz w:val="28"/>
          <w:szCs w:val="28"/>
          <w:highlight w:val="none"/>
          <w:lang w:val="en-US" w:eastAsia="zh-CN"/>
        </w:rPr>
        <w:t>0.2</w:t>
      </w:r>
      <w:r>
        <w:rPr>
          <w:rFonts w:hint="eastAsia" w:ascii="仿宋" w:hAnsi="仿宋" w:eastAsia="仿宋" w:cs="仿宋"/>
          <w:color w:val="auto"/>
          <w:sz w:val="28"/>
          <w:szCs w:val="28"/>
          <w:highlight w:val="none"/>
        </w:rPr>
        <w:t>分，优秀者计</w:t>
      </w:r>
      <w:r>
        <w:rPr>
          <w:rFonts w:hint="eastAsia" w:ascii="仿宋" w:hAnsi="仿宋" w:eastAsia="仿宋" w:cs="仿宋"/>
          <w:color w:val="auto"/>
          <w:sz w:val="28"/>
          <w:szCs w:val="28"/>
          <w:highlight w:val="none"/>
          <w:lang w:val="en-US" w:eastAsia="zh-CN"/>
        </w:rPr>
        <w:t>0.4</w:t>
      </w:r>
      <w:r>
        <w:rPr>
          <w:rFonts w:hint="eastAsia" w:ascii="仿宋" w:hAnsi="仿宋" w:eastAsia="仿宋" w:cs="仿宋"/>
          <w:color w:val="auto"/>
          <w:sz w:val="28"/>
          <w:szCs w:val="28"/>
          <w:highlight w:val="none"/>
        </w:rPr>
        <w:t>分；参加英语六级统考通过者计</w:t>
      </w:r>
      <w:r>
        <w:rPr>
          <w:rFonts w:hint="eastAsia" w:ascii="仿宋" w:hAnsi="仿宋" w:eastAsia="仿宋" w:cs="仿宋"/>
          <w:color w:val="auto"/>
          <w:sz w:val="28"/>
          <w:szCs w:val="28"/>
          <w:highlight w:val="none"/>
          <w:lang w:val="en-US" w:eastAsia="zh-CN"/>
        </w:rPr>
        <w:t>0.4</w:t>
      </w:r>
      <w:r>
        <w:rPr>
          <w:rFonts w:hint="eastAsia" w:ascii="仿宋" w:hAnsi="仿宋" w:eastAsia="仿宋" w:cs="仿宋"/>
          <w:color w:val="auto"/>
          <w:sz w:val="28"/>
          <w:szCs w:val="28"/>
          <w:highlight w:val="none"/>
        </w:rPr>
        <w:t>分，优秀者计</w:t>
      </w:r>
      <w:r>
        <w:rPr>
          <w:rFonts w:hint="eastAsia" w:ascii="仿宋" w:hAnsi="仿宋" w:eastAsia="仿宋" w:cs="仿宋"/>
          <w:color w:val="auto"/>
          <w:sz w:val="28"/>
          <w:szCs w:val="28"/>
          <w:highlight w:val="none"/>
          <w:lang w:val="en-US" w:eastAsia="zh-CN"/>
        </w:rPr>
        <w:t>0.6</w:t>
      </w:r>
      <w:r>
        <w:rPr>
          <w:rFonts w:hint="eastAsia" w:ascii="仿宋" w:hAnsi="仿宋" w:eastAsia="仿宋" w:cs="仿宋"/>
          <w:color w:val="auto"/>
          <w:sz w:val="28"/>
          <w:szCs w:val="28"/>
          <w:highlight w:val="none"/>
        </w:rPr>
        <w:t>分（四、六级考试425分为通过，四级550分以上为优秀，六级520分以上为优秀，以成绩单为准）；</w:t>
      </w:r>
    </w:p>
    <w:p w14:paraId="59A54188">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本学年雅思6.5分（单分不低于5.5）托福95分、GRE1200分以上者计</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分（以成绩单为准）；</w:t>
      </w:r>
    </w:p>
    <w:p w14:paraId="0994DA3E">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本学年通过英语口语A、B、C级分别计0.</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分（以成绩单或证书为准）。</w:t>
      </w:r>
    </w:p>
    <w:p w14:paraId="36E34BF5">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考取国家承认的或与所学专业能力高度相关的各类能力等级或职业资格书（</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5DB8A0DF">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本年度获得与职业发展相关的资格认证证书的每证加0.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分，证书包括有日语能力考试证书（前提通过相应的四六级考试），德语德福、DSH证书（前提通过相应的四六级考试），教师资格证、普通话证书、</w:t>
      </w:r>
      <w:r>
        <w:rPr>
          <w:rFonts w:hint="eastAsia" w:ascii="仿宋" w:hAnsi="仿宋" w:eastAsia="仿宋" w:cs="仿宋"/>
          <w:color w:val="auto"/>
          <w:sz w:val="28"/>
          <w:szCs w:val="28"/>
          <w:highlight w:val="none"/>
          <w:lang w:val="en-US" w:eastAsia="zh-CN"/>
        </w:rPr>
        <w:t>机动车驾驶证、</w:t>
      </w:r>
      <w:r>
        <w:rPr>
          <w:rFonts w:hint="eastAsia" w:ascii="仿宋" w:hAnsi="仿宋" w:eastAsia="仿宋" w:cs="仿宋"/>
          <w:color w:val="auto"/>
          <w:sz w:val="28"/>
          <w:szCs w:val="28"/>
          <w:highlight w:val="none"/>
        </w:rPr>
        <w:t>计算机二级（三级）证书等，未涉及的证书要将复印件上交，由学院认定；</w:t>
      </w:r>
    </w:p>
    <w:p w14:paraId="574B6CA2">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国际交流与跨文化实践（5分）</w:t>
      </w:r>
    </w:p>
    <w:p w14:paraId="37EDD9B7">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参与校级及以上海外交换项目、</w:t>
      </w:r>
      <w:r>
        <w:rPr>
          <w:rFonts w:hint="eastAsia" w:ascii="仿宋" w:hAnsi="仿宋" w:eastAsia="仿宋" w:cs="仿宋"/>
          <w:color w:val="auto"/>
          <w:sz w:val="28"/>
          <w:szCs w:val="28"/>
          <w:highlight w:val="none"/>
          <w:lang w:val="en-US" w:eastAsia="zh-CN"/>
        </w:rPr>
        <w:t>假</w:t>
      </w:r>
      <w:r>
        <w:rPr>
          <w:rFonts w:hint="eastAsia" w:ascii="仿宋" w:hAnsi="仿宋" w:eastAsia="仿宋" w:cs="仿宋"/>
          <w:color w:val="auto"/>
          <w:sz w:val="28"/>
          <w:szCs w:val="28"/>
          <w:highlight w:val="none"/>
        </w:rPr>
        <w:t>期学校或学术访问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其他国际交流活动</w:t>
      </w:r>
      <w:r>
        <w:rPr>
          <w:rFonts w:hint="eastAsia" w:ascii="仿宋" w:hAnsi="仿宋" w:eastAsia="仿宋" w:cs="仿宋"/>
          <w:color w:val="auto"/>
          <w:sz w:val="28"/>
          <w:szCs w:val="28"/>
          <w:highlight w:val="none"/>
        </w:rPr>
        <w:t>，并完成学分认定或获得结业证书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经学院认定后计3分，可累计加分</w:t>
      </w:r>
      <w:r>
        <w:rPr>
          <w:rFonts w:hint="eastAsia" w:ascii="仿宋" w:hAnsi="仿宋" w:eastAsia="仿宋" w:cs="仿宋"/>
          <w:color w:val="auto"/>
          <w:sz w:val="28"/>
          <w:szCs w:val="28"/>
          <w:highlight w:val="none"/>
        </w:rPr>
        <w:t>；</w:t>
      </w:r>
    </w:p>
    <w:p w14:paraId="040EA564">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积极申请联合国粮农组织(FAO)、世界银行等国际组织远程实习或模拟实训，经组织单位认定的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经学院认定后计3分，可累计加分</w:t>
      </w:r>
      <w:r>
        <w:rPr>
          <w:rFonts w:hint="eastAsia" w:ascii="仿宋" w:hAnsi="仿宋" w:eastAsia="仿宋" w:cs="仿宋"/>
          <w:color w:val="auto"/>
          <w:sz w:val="28"/>
          <w:szCs w:val="28"/>
          <w:highlight w:val="none"/>
        </w:rPr>
        <w:t>。</w:t>
      </w:r>
    </w:p>
    <w:p w14:paraId="001414BC">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学术研究与创新成果（5分）</w:t>
      </w:r>
    </w:p>
    <w:p w14:paraId="3D7B3276">
      <w:pPr>
        <w:pStyle w:val="11"/>
        <w:rPr>
          <w:rFonts w:ascii="Times New Roman" w:hAnsi="Times New Roman" w:eastAsia="宋体" w:cs="Times New Roman"/>
          <w:color w:val="auto"/>
          <w:sz w:val="24"/>
          <w:szCs w:val="24"/>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在各级各类学术会议上作报告或收入学术会议论文集,每次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6A9ABF7A">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经学院认定的其他加分项。（10分）</w:t>
      </w:r>
    </w:p>
    <w:p w14:paraId="48634BCC">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独立或共同公开发表和本专业相关的论文、专著；（</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939D519">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以第一作者发表的论文被SCI、EI、SSCI三大检索系统收录者计</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分，被一级学报收录者计</w:t>
      </w:r>
      <w:r>
        <w:rPr>
          <w:rFonts w:hint="eastAsia" w:ascii="仿宋" w:hAnsi="仿宋" w:eastAsia="仿宋" w:cs="仿宋"/>
          <w:color w:val="auto"/>
          <w:sz w:val="28"/>
          <w:szCs w:val="28"/>
          <w:highlight w:val="none"/>
          <w:lang w:val="en-US" w:eastAsia="zh-CN"/>
        </w:rPr>
        <w:t>4.5</w:t>
      </w:r>
      <w:r>
        <w:rPr>
          <w:rFonts w:hint="eastAsia" w:ascii="仿宋" w:hAnsi="仿宋" w:eastAsia="仿宋" w:cs="仿宋"/>
          <w:color w:val="auto"/>
          <w:sz w:val="28"/>
          <w:szCs w:val="28"/>
          <w:highlight w:val="none"/>
        </w:rPr>
        <w:t>分，被核心期刊（以学校图书馆官网中文核心期刊目录收录期刊为主）收录者计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分，被一般性公开刊物收录（知网收录）者计</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分；刊物类别由专业教师判定。第二作者按第一作者计分分值的80%核算，第三作者及以后按第一作者计分分值的50%核算（以论文及所发表的刊物为准）；</w:t>
      </w:r>
    </w:p>
    <w:p w14:paraId="28E37AD7">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独立或共同获得发明专利、实用新型专利、外观设计专利或软件著作权；项目发明人排序第一位计</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分，第二位计</w:t>
      </w:r>
      <w:r>
        <w:rPr>
          <w:rFonts w:hint="eastAsia" w:ascii="仿宋" w:hAnsi="仿宋" w:eastAsia="仿宋" w:cs="仿宋"/>
          <w:color w:val="auto"/>
          <w:sz w:val="28"/>
          <w:szCs w:val="28"/>
          <w:highlight w:val="none"/>
          <w:lang w:val="en-US" w:eastAsia="zh-CN"/>
        </w:rPr>
        <w:t>4.5</w:t>
      </w:r>
      <w:r>
        <w:rPr>
          <w:rFonts w:hint="eastAsia" w:ascii="仿宋" w:hAnsi="仿宋" w:eastAsia="仿宋" w:cs="仿宋"/>
          <w:color w:val="auto"/>
          <w:sz w:val="28"/>
          <w:szCs w:val="28"/>
          <w:highlight w:val="none"/>
        </w:rPr>
        <w:t>分，其他计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分（2分）</w:t>
      </w:r>
    </w:p>
    <w:p w14:paraId="2F28587C">
      <w:pPr>
        <w:pStyle w:val="16"/>
        <w:numPr>
          <w:ilvl w:val="0"/>
          <w:numId w:val="1"/>
        </w:numPr>
        <w:rPr>
          <w:highlight w:val="none"/>
        </w:rPr>
      </w:pPr>
      <w:r>
        <w:rPr>
          <w:highlight w:val="none"/>
        </w:rPr>
        <w:t>体育素质测评标准</w:t>
      </w:r>
    </w:p>
    <w:p w14:paraId="64628481">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体育素质测能力测评模块突出大学生身体素质与健康，强化引导学生养成良好锻炼习惯和健康生活方式，锤炼坚强意志，培养合作精神的教育，帮助学生在体育锻炼中享受乐趣、增强体质、健全人格、锤炼意志。</w:t>
      </w:r>
    </w:p>
    <w:p w14:paraId="751329BA">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素质测评内容主要包括学生体质健康基础、掌握体育技能、参加课外体育锻炼、体育竞赛和体育文化活动展演等方面的表现。体育素质测评采用百分制，测评成绩T包括学生体质健康基础得分T1和体育成果性评价得分T2两部分。该项总分不超过100分，累计得分超过100分的按100分计。</w:t>
      </w:r>
    </w:p>
    <w:p w14:paraId="3E6C2B2A">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学生体质健康基础得分占比为60分，以学年内的国家学生体质健康标准测试成绩（以下简称“体测成绩”）计算。学生体质健康基础成绩=体测成绩×60%。</w:t>
      </w:r>
      <w:r>
        <w:rPr>
          <w:rFonts w:hint="eastAsia" w:ascii="仿宋" w:hAnsi="仿宋" w:eastAsia="仿宋" w:cs="Times New Roman"/>
          <w:b/>
          <w:bCs/>
          <w:color w:val="auto"/>
          <w:kern w:val="2"/>
          <w:sz w:val="28"/>
          <w:szCs w:val="28"/>
          <w:highlight w:val="none"/>
          <w:shd w:val="clear" w:color="auto" w:fill="auto"/>
          <w:lang w:val="en-US" w:eastAsia="zh-CN" w:bidi="ar-SA"/>
        </w:rPr>
        <w:t>免修体测者，按36分计入。</w:t>
      </w:r>
    </w:p>
    <w:p w14:paraId="035B2ACC">
      <w:pPr>
        <w:pStyle w:val="11"/>
        <w:widowControl/>
        <w:numPr>
          <w:ilvl w:val="0"/>
          <w:numId w:val="2"/>
        </w:numPr>
        <w:ind w:left="0" w:leftChars="0" w:firstLine="482" w:firstLine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成果性评价总分原则上为40分，累计得分超过40分的以40分计。测评内容主要包括日常体育锻炼、竞技体育表现、文化活动展演等部分。由各学院测评工作组依据学院测评细则对学生相关表现进行综合评价赋分。</w:t>
      </w:r>
    </w:p>
    <w:p w14:paraId="3FFCC5B4">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（一）日常体育锻炼（25分）</w:t>
      </w:r>
    </w:p>
    <w:p w14:paraId="1911EB2F">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1.学生课外APP中长跑锻炼成绩占比为10分，以学年内的学生课外APP中长跑锻炼完成情况计算；（10分）</w:t>
      </w:r>
    </w:p>
    <w:p w14:paraId="7698FD02">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完成本学年乐跑任务的加10分</w:t>
      </w:r>
    </w:p>
    <w:p w14:paraId="0E4296F3">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未完成规定任务的根据完成次数按比例加分</w:t>
      </w:r>
    </w:p>
    <w:p w14:paraId="00CAA12D">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例如：本学年要求乐跑任务为60次，学生完成45次，应加【45/60*10】分</w:t>
      </w:r>
    </w:p>
    <w:p w14:paraId="46B4C9B8">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申请免跑并通过审核的学生按照乐跑总分的45%加分，即4.5分。</w:t>
      </w:r>
    </w:p>
    <w:p w14:paraId="0B321254">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2.体测成绩优秀（90分及以上）最多可加10分，良好（80～90分）最多可加5分；（10分）</w:t>
      </w:r>
    </w:p>
    <w:p w14:paraId="15CE7B46">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加分分数=（体测分数-80）/2，四舍五入，负分不扣；</w:t>
      </w:r>
    </w:p>
    <w:p w14:paraId="6C65F0E0">
      <w:pPr>
        <w:keepNext w:val="0"/>
        <w:keepLines w:val="0"/>
        <w:widowControl/>
        <w:numPr>
          <w:ilvl w:val="0"/>
          <w:numId w:val="0"/>
        </w:numPr>
        <w:suppressLineNumbers w:val="0"/>
        <w:ind w:firstLine="560" w:firstLineChars="200"/>
        <w:jc w:val="left"/>
        <w:rPr>
          <w:rFonts w:ascii="Times New Roman" w:hAnsi="Times New Roman" w:eastAsia="宋体" w:cs="Times New Roman"/>
          <w:b w:val="0"/>
          <w:color w:val="auto"/>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3.加入校、院级各类体育运动队并坚持日常训练；（3分）</w:t>
      </w:r>
    </w:p>
    <w:p w14:paraId="27146BF7">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参与校园体育社团、运动队（学校或学院备案过的相关队伍），并遵守队伍管理规定按时训练，队伍每人加1分（可累计）；</w:t>
      </w:r>
    </w:p>
    <w:p w14:paraId="54EBBAF3">
      <w:pPr>
        <w:keepNext w:val="0"/>
        <w:keepLines w:val="0"/>
        <w:widowControl/>
        <w:numPr>
          <w:ilvl w:val="0"/>
          <w:numId w:val="14"/>
        </w:numPr>
        <w:suppressLineNumbers w:val="0"/>
        <w:ind w:left="0" w:leftChars="0" w:firstLine="480" w:firstLineChars="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积极参加“阳光体育”系列活动、体育类社团、校园马拉松等群众性课外体育活动；（2分）</w:t>
      </w:r>
    </w:p>
    <w:p w14:paraId="422814EA">
      <w:pPr>
        <w:pStyle w:val="11"/>
        <w:widowControl/>
        <w:numPr>
          <w:ilvl w:val="0"/>
          <w:numId w:val="0"/>
        </w:numPr>
        <w:topLinePunct w:val="0"/>
        <w:ind w:firstLine="560" w:firstLineChars="20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经学院认定的体育类通报加分，每次活动加0.4分。（需要辅导员签字证明材料）</w:t>
      </w:r>
    </w:p>
    <w:p w14:paraId="0FA17C3C">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5.获得各级各类体育类证书。（2分）</w:t>
      </w:r>
    </w:p>
    <w:p w14:paraId="6547988C">
      <w:pPr>
        <w:keepNext w:val="0"/>
        <w:keepLines w:val="0"/>
        <w:widowControl/>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color w:val="auto"/>
          <w:sz w:val="28"/>
          <w:szCs w:val="28"/>
          <w:highlight w:val="none"/>
        </w:rPr>
        <w:t>本年度</w:t>
      </w:r>
      <w:r>
        <w:rPr>
          <w:rFonts w:hint="eastAsia" w:ascii="仿宋" w:hAnsi="仿宋" w:eastAsia="仿宋" w:cs="Times New Roman"/>
          <w:color w:val="auto"/>
          <w:kern w:val="2"/>
          <w:sz w:val="28"/>
          <w:szCs w:val="28"/>
          <w:highlight w:val="none"/>
          <w:shd w:val="clear" w:color="auto" w:fill="auto"/>
          <w:lang w:val="en-US" w:eastAsia="zh-CN" w:bidi="ar-SA"/>
        </w:rPr>
        <w:t>各级各类体育类</w:t>
      </w:r>
      <w:r>
        <w:rPr>
          <w:rFonts w:hint="eastAsia" w:ascii="仿宋" w:hAnsi="仿宋" w:eastAsia="仿宋" w:cs="仿宋"/>
          <w:color w:val="auto"/>
          <w:sz w:val="28"/>
          <w:szCs w:val="28"/>
          <w:highlight w:val="none"/>
        </w:rPr>
        <w:t>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如裁判证、国家二级运动员证等，可累计得分。</w:t>
      </w:r>
    </w:p>
    <w:p w14:paraId="375F6E0F">
      <w:pPr>
        <w:pStyle w:val="11"/>
        <w:widowControl/>
        <w:numPr>
          <w:ilvl w:val="0"/>
          <w:numId w:val="0"/>
        </w:numPr>
        <w:ind w:left="482" w:leftChars="0"/>
      </w:pPr>
      <w:r>
        <w:rPr>
          <w:rFonts w:hint="eastAsia" w:ascii="仿宋" w:hAnsi="仿宋" w:eastAsia="仿宋" w:cs="Times New Roman"/>
          <w:b/>
          <w:bCs/>
          <w:color w:val="auto"/>
          <w:kern w:val="2"/>
          <w:sz w:val="28"/>
          <w:szCs w:val="28"/>
          <w:highlight w:val="none"/>
          <w:shd w:val="clear" w:color="auto" w:fill="auto"/>
          <w:lang w:val="en-US" w:eastAsia="zh-CN" w:bidi="ar-SA"/>
        </w:rPr>
        <w:t>（二）竞技体育表现（10分）</w:t>
      </w:r>
    </w:p>
    <w:p w14:paraId="4BD2AE0A">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1.代表学校参加国家级、省级各级体育竞赛，按照体育赛事活动级别和获奖等级给予分层赋分； </w:t>
      </w:r>
    </w:p>
    <w:p w14:paraId="0166C44B">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2.参加学校、学院各类体育竞赛并获奖。</w:t>
      </w:r>
    </w:p>
    <w:p w14:paraId="65C80C35">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参加校级以上（含校级）运动会或者校级以上（含校级）体育活动（以获奖证书或通报表扬文件为认证依据）：</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1543"/>
        <w:gridCol w:w="1663"/>
        <w:gridCol w:w="1849"/>
        <w:gridCol w:w="2057"/>
      </w:tblGrid>
      <w:tr w14:paraId="0A16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14EC7CCA">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p>
        </w:tc>
        <w:tc>
          <w:tcPr>
            <w:tcW w:w="905" w:type="pct"/>
          </w:tcPr>
          <w:p w14:paraId="3BB65EC9">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第一名</w:t>
            </w:r>
          </w:p>
        </w:tc>
        <w:tc>
          <w:tcPr>
            <w:tcW w:w="975" w:type="pct"/>
          </w:tcPr>
          <w:p w14:paraId="1D4E8E0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第二名</w:t>
            </w:r>
          </w:p>
        </w:tc>
        <w:tc>
          <w:tcPr>
            <w:tcW w:w="1084" w:type="pct"/>
          </w:tcPr>
          <w:p w14:paraId="629EDDE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第三名</w:t>
            </w:r>
          </w:p>
        </w:tc>
        <w:tc>
          <w:tcPr>
            <w:tcW w:w="1206" w:type="pct"/>
          </w:tcPr>
          <w:p w14:paraId="52489523">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其他</w:t>
            </w:r>
          </w:p>
        </w:tc>
      </w:tr>
      <w:tr w14:paraId="5A81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3F804FEF">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国家级</w:t>
            </w:r>
          </w:p>
        </w:tc>
        <w:tc>
          <w:tcPr>
            <w:tcW w:w="905" w:type="pct"/>
          </w:tcPr>
          <w:p w14:paraId="287D2BDE">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5</w:t>
            </w:r>
          </w:p>
        </w:tc>
        <w:tc>
          <w:tcPr>
            <w:tcW w:w="975" w:type="pct"/>
          </w:tcPr>
          <w:p w14:paraId="6AC978E5">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4.5</w:t>
            </w:r>
          </w:p>
        </w:tc>
        <w:tc>
          <w:tcPr>
            <w:tcW w:w="1084" w:type="pct"/>
          </w:tcPr>
          <w:p w14:paraId="701D6C1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w:t>
            </w:r>
          </w:p>
        </w:tc>
        <w:tc>
          <w:tcPr>
            <w:tcW w:w="1206" w:type="pct"/>
          </w:tcPr>
          <w:p w14:paraId="74D7F59E">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644A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472E6A11">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省级</w:t>
            </w:r>
          </w:p>
        </w:tc>
        <w:tc>
          <w:tcPr>
            <w:tcW w:w="905" w:type="pct"/>
          </w:tcPr>
          <w:p w14:paraId="0511EC3B">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3.5</w:t>
            </w:r>
          </w:p>
        </w:tc>
        <w:tc>
          <w:tcPr>
            <w:tcW w:w="975" w:type="pct"/>
          </w:tcPr>
          <w:p w14:paraId="67373A57">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3.2</w:t>
            </w:r>
          </w:p>
        </w:tc>
        <w:tc>
          <w:tcPr>
            <w:tcW w:w="1084" w:type="pct"/>
          </w:tcPr>
          <w:p w14:paraId="523FD552">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2.9</w:t>
            </w:r>
          </w:p>
        </w:tc>
        <w:tc>
          <w:tcPr>
            <w:tcW w:w="1206" w:type="pct"/>
          </w:tcPr>
          <w:p w14:paraId="41DBE140">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377C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387EE1E8">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校级</w:t>
            </w:r>
          </w:p>
        </w:tc>
        <w:tc>
          <w:tcPr>
            <w:tcW w:w="905" w:type="pct"/>
          </w:tcPr>
          <w:p w14:paraId="3B707F90">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2.5</w:t>
            </w:r>
          </w:p>
        </w:tc>
        <w:tc>
          <w:tcPr>
            <w:tcW w:w="975" w:type="pct"/>
          </w:tcPr>
          <w:p w14:paraId="74967DEC">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2.2</w:t>
            </w:r>
          </w:p>
        </w:tc>
        <w:tc>
          <w:tcPr>
            <w:tcW w:w="1084" w:type="pct"/>
          </w:tcPr>
          <w:p w14:paraId="42773384">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w:t>
            </w:r>
          </w:p>
        </w:tc>
        <w:tc>
          <w:tcPr>
            <w:tcW w:w="1206" w:type="pct"/>
          </w:tcPr>
          <w:p w14:paraId="7109F1BB">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bl>
    <w:p w14:paraId="60312BEC">
      <w:pPr>
        <w:pStyle w:val="11"/>
        <w:numPr>
          <w:ilvl w:val="0"/>
          <w:numId w:val="22"/>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体育队伍在校级以上（含校级）比赛中获得第一名时参赛队员加2.5分，队伍在比赛中获得第二名时参赛队员加2分，第三名加1.8分，增加一个名次递减0.2分，至第八名止（以获奖证书或通报表扬文件为认证依据）；</w:t>
      </w:r>
    </w:p>
    <w:p w14:paraId="626ABEB3">
      <w:pPr>
        <w:pStyle w:val="11"/>
        <w:numPr>
          <w:ilvl w:val="0"/>
          <w:numId w:val="22"/>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院级运动会或者院级体育活动个人获得第一名加1.6分，第二名加1.4分，第三名加1.2分，增加一个名次递减0.2分，至第八名止，一等奖视为第一名，二等奖视为第二名，三等奖视为第三名（以获奖证书或通报表扬文件为认证依据）；</w:t>
      </w:r>
    </w:p>
    <w:p w14:paraId="540CDABE">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（三）文化活动展演（5分）</w:t>
      </w:r>
    </w:p>
    <w:p w14:paraId="1B20234A">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参与校级及以上各类体育赛事开闭幕式等团体或个人表演项目。</w:t>
      </w:r>
    </w:p>
    <w:p w14:paraId="1C59D35C">
      <w:pPr>
        <w:pStyle w:val="11"/>
        <w:numPr>
          <w:ilvl w:val="0"/>
          <w:numId w:val="0"/>
        </w:numPr>
        <w:ind w:left="480" w:left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（1）参加校运会开幕式学院方阵，每人加1分；</w:t>
      </w:r>
    </w:p>
    <w:p w14:paraId="5C70D0C6">
      <w:pPr>
        <w:pStyle w:val="11"/>
        <w:numPr>
          <w:ilvl w:val="0"/>
          <w:numId w:val="0"/>
        </w:numPr>
        <w:ind w:left="480" w:leftChars="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（2）其他校级及以上各类体育赛事团体或个人表演项目，经学院认定后计分。</w:t>
      </w:r>
    </w:p>
    <w:p w14:paraId="3A2EE7BD">
      <w:pPr>
        <w:pStyle w:val="11"/>
        <w:widowControl/>
        <w:numPr>
          <w:ilvl w:val="0"/>
          <w:numId w:val="12"/>
        </w:numPr>
        <w:ind w:left="0" w:leftChars="0" w:firstLine="562" w:firstLineChars="20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经学院认定的其他加分项（10分）</w:t>
      </w:r>
    </w:p>
    <w:p w14:paraId="7F6A1690">
      <w:pPr>
        <w:pStyle w:val="11"/>
        <w:widowControl/>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1.大一大二学年以早操早卡计算出勤率，大三大四学年以满勤计算；（4分）</w:t>
      </w:r>
    </w:p>
    <w:p w14:paraId="735332F3">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（1）出勤率=（学期实盖章数/学期应盖章数）×100%；</w:t>
      </w:r>
    </w:p>
    <w:p w14:paraId="6B724A2B">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（2）出勤率在90％以上（含90%）按满勤计算；出勤率在90％以下者（含60%）按1.6×出勤率计算；</w:t>
      </w:r>
    </w:p>
    <w:p w14:paraId="04D5389D">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2.参加春训、冬训等校级体育赛事训练，全勤者每人计3分，出勤率达90%及以上者每人计2分，其余不计分。（6分）</w:t>
      </w:r>
    </w:p>
    <w:p w14:paraId="4497C359">
      <w:pPr>
        <w:pStyle w:val="11"/>
        <w:numPr>
          <w:ilvl w:val="0"/>
          <w:numId w:val="0"/>
        </w:numPr>
        <w:ind w:firstLine="560" w:firstLineChars="20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3.学生选修《塑身瑜珈》《太极拳》《气排球》《篮球文化解析与赛事鉴赏》《篮球规则与裁判法》等体育类选修课程，考核合格的，每门次加1分；</w:t>
      </w:r>
    </w:p>
    <w:p w14:paraId="6B9D5EC2">
      <w:pPr>
        <w:pStyle w:val="16"/>
        <w:numPr>
          <w:ilvl w:val="0"/>
          <w:numId w:val="1"/>
        </w:numPr>
      </w:pPr>
      <w:r>
        <w:rPr>
          <w:highlight w:val="none"/>
        </w:rPr>
        <w:t>美育素质测评标准</w:t>
      </w:r>
      <w:r>
        <w:t xml:space="preserve"> </w:t>
      </w:r>
    </w:p>
    <w:p w14:paraId="5BF69622">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美育素质测能力测评模块突出大学生艺术实践与审美，强化审美教育、情操教育、心灵教育，提升大学生审美和人文素养，以及感受美、表现美、鉴赏美、创造美的能力。 </w:t>
      </w:r>
    </w:p>
    <w:p w14:paraId="4E657B60">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美育素质能力测评内容主要包括学生对美的感知能力、鉴赏能力、表现能力和创造能力，以及参与文化艺术活动、文艺创作、文艺比赛及成果等方面的表现。美育素质能力测评采用百分制，测评成绩M包括美育基础性评价得分M1和美育成果性评价得分M2两部分。该项总分不超过100分，累计得分超过100分的按100分计。</w:t>
      </w:r>
    </w:p>
    <w:p w14:paraId="0CFF0D84">
      <w:pPr>
        <w:pStyle w:val="11"/>
        <w:widowControl/>
        <w:numPr>
          <w:ilvl w:val="0"/>
          <w:numId w:val="2"/>
        </w:numPr>
        <w:ind w:left="0" w:leftChars="0" w:firstLine="482" w:firstLineChars="0"/>
        <w:rPr>
          <w:rFonts w:ascii="Times New Roman" w:hAnsi="Times New Roman" w:eastAsia="宋体" w:cs="Times New Roman"/>
          <w:b/>
          <w:color w:val="000000"/>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美育基础性评价总分为60分，该项由所在班级团支部依据学生日常行为进行综合评价赋分。</w:t>
      </w:r>
    </w:p>
    <w:p w14:paraId="67C80EAE">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积极践行社会主义核心价值观，大力弘扬中华优秀传统文化，继承革命文化，发展社会主义先进文化；</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63B61933">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具有一定的热爱美、向往美、追求美的积极态度和认识美、感受美、欣赏美和创造美的能力；</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57FA521E">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具有正确的、恰当的审美观念、健康的审美情趣（服装美、行为美、语言美、心灵美等）。</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4C60D807">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美育成果性评价总分原则上为40分，累计得分超过40分的以40分计。测评内容主要包括艺术竞赛与成果、艺术实践与素养、选修课程学习等部分。</w:t>
      </w:r>
    </w:p>
    <w:p w14:paraId="3D5318D5">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艺术实践与素养</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25分</w:t>
      </w:r>
      <w:r>
        <w:rPr>
          <w:rFonts w:hint="eastAsia" w:ascii="仿宋" w:hAnsi="仿宋" w:eastAsia="仿宋" w:cs="仿宋"/>
          <w:b/>
          <w:bCs/>
          <w:color w:val="000000"/>
          <w:sz w:val="28"/>
          <w:szCs w:val="28"/>
          <w:lang w:eastAsia="zh-CN"/>
        </w:rPr>
        <w:t>）</w:t>
      </w:r>
    </w:p>
    <w:p w14:paraId="4B56F09F">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1.加入校级大学生艺术团或高水平艺术类社团、学院各类文化艺术队，完成日常训练，并持续参加排练和演出，每人计1分（可累计）；（5分）</w:t>
      </w:r>
    </w:p>
    <w:p w14:paraId="2C3F9997">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2.参加学校、学院举办的各类校园文化活动；（7分）</w:t>
      </w:r>
    </w:p>
    <w:p w14:paraId="5749B520">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舞蹈大赛、话剧比赛、合唱比赛等校园之春、金秋科技校级大型文艺活动，团体比赛参演、参训者出勤率95%及以上者，每人每次计1.5分，90%—95%者，每人每次计0.8分，其余不计分。个人或组队比赛每人每次加0.5分；（5分）</w:t>
      </w:r>
    </w:p>
    <w:p w14:paraId="37B2FD6D">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w:t>
      </w:r>
      <w:r>
        <w:rPr>
          <w:rFonts w:hint="eastAsia" w:ascii="仿宋" w:hAnsi="仿宋" w:eastAsia="仿宋"/>
          <w:color w:val="auto"/>
          <w:sz w:val="28"/>
          <w:szCs w:val="28"/>
          <w:highlight w:val="none"/>
          <w:shd w:val="clear" w:color="auto" w:fill="auto"/>
        </w:rPr>
        <w:t>参加校、院</w:t>
      </w:r>
      <w:r>
        <w:rPr>
          <w:rFonts w:hint="eastAsia" w:ascii="仿宋" w:hAnsi="仿宋" w:eastAsia="仿宋"/>
          <w:color w:val="auto"/>
          <w:sz w:val="28"/>
          <w:szCs w:val="28"/>
          <w:highlight w:val="none"/>
          <w:shd w:val="clear" w:color="auto" w:fill="auto"/>
          <w:lang w:eastAsia="zh"/>
          <w:woUserID w:val="1"/>
        </w:rPr>
        <w:t>其他</w:t>
      </w:r>
      <w:r>
        <w:rPr>
          <w:rFonts w:hint="eastAsia" w:ascii="仿宋" w:hAnsi="仿宋" w:eastAsia="仿宋"/>
          <w:color w:val="auto"/>
          <w:sz w:val="28"/>
          <w:szCs w:val="28"/>
          <w:highlight w:val="none"/>
          <w:shd w:val="clear" w:color="auto" w:fill="auto"/>
        </w:rPr>
        <w:t>集体活动</w:t>
      </w:r>
      <w:r>
        <w:rPr>
          <w:rFonts w:hint="eastAsia" w:ascii="仿宋" w:hAnsi="仿宋" w:eastAsia="仿宋"/>
          <w:color w:val="auto"/>
          <w:sz w:val="28"/>
          <w:szCs w:val="28"/>
          <w:highlight w:val="none"/>
          <w:shd w:val="clear" w:color="auto" w:fill="auto"/>
          <w:lang w:eastAsia="zh"/>
          <w:woUserID w:val="1"/>
        </w:rPr>
        <w:t>，例如作为线上</w:t>
      </w:r>
      <w:r>
        <w:rPr>
          <w:rFonts w:hint="eastAsia" w:ascii="仿宋" w:hAnsi="仿宋" w:eastAsia="仿宋"/>
          <w:color w:val="auto"/>
          <w:sz w:val="28"/>
          <w:szCs w:val="28"/>
          <w:highlight w:val="none"/>
          <w:shd w:val="clear" w:color="auto" w:fill="auto"/>
        </w:rPr>
        <w:t>观众</w:t>
      </w:r>
      <w:r>
        <w:rPr>
          <w:rFonts w:hint="eastAsia" w:ascii="仿宋" w:hAnsi="仿宋" w:eastAsia="仿宋"/>
          <w:color w:val="auto"/>
          <w:sz w:val="28"/>
          <w:szCs w:val="28"/>
          <w:highlight w:val="none"/>
          <w:shd w:val="clear" w:color="auto" w:fill="auto"/>
          <w:lang w:eastAsia="zh"/>
          <w:woUserID w:val="1"/>
        </w:rPr>
        <w:t>、参与线上答题、送祝福等，每人</w:t>
      </w:r>
      <w:r>
        <w:rPr>
          <w:rFonts w:hint="eastAsia" w:ascii="仿宋" w:hAnsi="仿宋" w:eastAsia="仿宋"/>
          <w:color w:val="auto"/>
          <w:sz w:val="28"/>
          <w:szCs w:val="28"/>
          <w:highlight w:val="none"/>
          <w:shd w:val="clear" w:color="auto" w:fill="auto"/>
        </w:rPr>
        <w:t>每次</w:t>
      </w:r>
      <w:r>
        <w:rPr>
          <w:rFonts w:hint="eastAsia" w:ascii="仿宋" w:hAnsi="仿宋" w:eastAsia="仿宋"/>
          <w:color w:val="auto"/>
          <w:sz w:val="28"/>
          <w:szCs w:val="28"/>
          <w:highlight w:val="none"/>
          <w:shd w:val="clear" w:color="auto" w:fill="auto"/>
          <w:lang w:eastAsia="zh"/>
          <w:woUserID w:val="1"/>
        </w:rPr>
        <w:t>可</w:t>
      </w:r>
      <w:r>
        <w:rPr>
          <w:rFonts w:hint="eastAsia" w:ascii="仿宋" w:hAnsi="仿宋" w:eastAsia="仿宋"/>
          <w:color w:val="auto"/>
          <w:sz w:val="28"/>
          <w:szCs w:val="28"/>
          <w:highlight w:val="none"/>
          <w:shd w:val="clear" w:color="auto" w:fill="auto"/>
        </w:rPr>
        <w:t>加0</w:t>
      </w: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1</w:t>
      </w:r>
      <w:r>
        <w:rPr>
          <w:rFonts w:ascii="仿宋" w:hAnsi="仿宋" w:eastAsia="仿宋"/>
          <w:color w:val="auto"/>
          <w:sz w:val="28"/>
          <w:szCs w:val="28"/>
          <w:highlight w:val="none"/>
          <w:shd w:val="clear" w:color="auto" w:fill="auto"/>
        </w:rPr>
        <w:t>分</w:t>
      </w:r>
      <w:r>
        <w:rPr>
          <w:rFonts w:hint="eastAsia" w:ascii="仿宋" w:hAnsi="仿宋" w:eastAsia="仿宋"/>
          <w:color w:val="auto"/>
          <w:sz w:val="28"/>
          <w:szCs w:val="28"/>
          <w:highlight w:val="none"/>
          <w:shd w:val="clear" w:color="auto" w:fill="auto"/>
          <w:lang w:eastAsia="zh"/>
          <w:woUserID w:val="1"/>
        </w:rPr>
        <w:t>；线下观众，两小时以内按线上观众来算，超过两小时的线下观众每人每次可加0.</w:t>
      </w:r>
      <w:r>
        <w:rPr>
          <w:rFonts w:hint="eastAsia" w:ascii="仿宋" w:hAnsi="仿宋" w:eastAsia="仿宋"/>
          <w:color w:val="auto"/>
          <w:sz w:val="28"/>
          <w:szCs w:val="28"/>
          <w:highlight w:val="none"/>
          <w:shd w:val="clear" w:color="auto" w:fill="auto"/>
          <w:lang w:val="en-US" w:eastAsia="zh-CN"/>
          <w:woUserID w:val="1"/>
        </w:rPr>
        <w:t>2</w:t>
      </w:r>
      <w:r>
        <w:rPr>
          <w:rFonts w:hint="eastAsia" w:ascii="仿宋" w:hAnsi="仿宋" w:eastAsia="仿宋"/>
          <w:color w:val="auto"/>
          <w:sz w:val="28"/>
          <w:szCs w:val="28"/>
          <w:highlight w:val="none"/>
          <w:shd w:val="clear" w:color="auto" w:fill="auto"/>
          <w:lang w:eastAsia="zh"/>
          <w:woUserID w:val="1"/>
        </w:rPr>
        <w:t>分，例如团课等</w:t>
      </w:r>
      <w:r>
        <w:rPr>
          <w:rFonts w:hint="eastAsia" w:ascii="仿宋" w:hAnsi="仿宋" w:eastAsia="仿宋"/>
          <w:color w:val="auto"/>
          <w:sz w:val="28"/>
          <w:szCs w:val="28"/>
          <w:highlight w:val="none"/>
          <w:shd w:val="clear" w:color="auto" w:fill="auto"/>
          <w:lang w:eastAsia="zh-CN"/>
          <w:woUserID w:val="1"/>
        </w:rPr>
        <w:t>。</w:t>
      </w:r>
    </w:p>
    <w:p w14:paraId="36C90167">
      <w:pPr>
        <w:pStyle w:val="11"/>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3.积极参加学校、学院开展的各类群众性的班级、团支部的美育主题实践或文艺活动，参加迎新晚会、元旦晚会等各级各类校园文化活动，经学院认定，每次0.4分；（6分）</w:t>
      </w:r>
    </w:p>
    <w:p w14:paraId="17580F0D">
      <w:pPr>
        <w:pStyle w:val="11"/>
        <w:numPr>
          <w:ilvl w:val="0"/>
          <w:numId w:val="0"/>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（1）参加院级朗诵比赛、演讲比赛、合唱比赛等文艺活动，每人每次加0.3分；（3分）</w:t>
      </w:r>
    </w:p>
    <w:p w14:paraId="6D34CA60">
      <w:pPr>
        <w:pStyle w:val="11"/>
        <w:numPr>
          <w:ilvl w:val="0"/>
          <w:numId w:val="0"/>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（2）参加校级朗诵比赛、演讲比赛、合唱比赛等文艺活动，每人每次加0.5分；（3分）</w:t>
      </w:r>
    </w:p>
    <w:p w14:paraId="74E815BD">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4.代表学校各类组织赴校外参加各类演出，经学院认定，每次计0.5分；（4分） </w:t>
      </w:r>
    </w:p>
    <w:p w14:paraId="57D2A1ED">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5.获得社会认可的艺术水平等级证书。（3分）</w:t>
      </w:r>
    </w:p>
    <w:p w14:paraId="45377D5E">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color w:val="auto"/>
          <w:sz w:val="28"/>
          <w:szCs w:val="28"/>
          <w:highlight w:val="none"/>
        </w:rPr>
        <w:t>本年度</w:t>
      </w:r>
      <w:r>
        <w:rPr>
          <w:rFonts w:hint="eastAsia" w:ascii="仿宋" w:hAnsi="仿宋" w:eastAsia="仿宋" w:cs="Times New Roman"/>
          <w:color w:val="auto"/>
          <w:kern w:val="2"/>
          <w:sz w:val="28"/>
          <w:szCs w:val="28"/>
          <w:highlight w:val="none"/>
          <w:shd w:val="clear" w:color="auto" w:fill="auto"/>
          <w:lang w:val="en-US" w:eastAsia="zh-CN" w:bidi="ar-SA"/>
        </w:rPr>
        <w:t>各级各类艺术水平等级</w:t>
      </w:r>
      <w:r>
        <w:rPr>
          <w:rFonts w:hint="eastAsia" w:ascii="仿宋" w:hAnsi="仿宋" w:eastAsia="仿宋" w:cs="仿宋"/>
          <w:color w:val="auto"/>
          <w:sz w:val="28"/>
          <w:szCs w:val="28"/>
          <w:highlight w:val="none"/>
        </w:rPr>
        <w:t>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如钢琴级别、声乐级别证等，可累计得分。</w:t>
      </w:r>
    </w:p>
    <w:p w14:paraId="301D27B8">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艺术竞赛与成果</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15分</w:t>
      </w:r>
      <w:r>
        <w:rPr>
          <w:rFonts w:hint="eastAsia" w:ascii="仿宋" w:hAnsi="仿宋" w:eastAsia="仿宋" w:cs="仿宋"/>
          <w:b/>
          <w:bCs/>
          <w:color w:val="000000"/>
          <w:sz w:val="28"/>
          <w:szCs w:val="28"/>
          <w:lang w:eastAsia="zh-CN"/>
        </w:rPr>
        <w:t>）</w:t>
      </w:r>
    </w:p>
    <w:p w14:paraId="157EB32A">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1.在各级艺术、文化类竞赛（如歌唱、舞蹈、朗诵、书画、话剧、篆刻等）中获奖，可累计加分；（7分）</w:t>
      </w:r>
    </w:p>
    <w:p w14:paraId="6CEE138E">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参加校级以上（含校级）文艺活动：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563"/>
        <w:gridCol w:w="1672"/>
        <w:gridCol w:w="1843"/>
        <w:gridCol w:w="2014"/>
      </w:tblGrid>
      <w:tr w14:paraId="1C02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5321AFEE">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p>
        </w:tc>
        <w:tc>
          <w:tcPr>
            <w:tcW w:w="1563" w:type="dxa"/>
            <w:vAlign w:val="top"/>
          </w:tcPr>
          <w:p w14:paraId="6B5EAB7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第一名</w:t>
            </w:r>
          </w:p>
        </w:tc>
        <w:tc>
          <w:tcPr>
            <w:tcW w:w="1672" w:type="dxa"/>
            <w:vAlign w:val="top"/>
          </w:tcPr>
          <w:p w14:paraId="4B713860">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第二名</w:t>
            </w:r>
          </w:p>
        </w:tc>
        <w:tc>
          <w:tcPr>
            <w:tcW w:w="1843" w:type="dxa"/>
            <w:vAlign w:val="top"/>
          </w:tcPr>
          <w:p w14:paraId="4D825652">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第三名</w:t>
            </w:r>
          </w:p>
        </w:tc>
        <w:tc>
          <w:tcPr>
            <w:tcW w:w="2014" w:type="dxa"/>
            <w:vAlign w:val="top"/>
          </w:tcPr>
          <w:p w14:paraId="3F33A213">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其他</w:t>
            </w:r>
          </w:p>
        </w:tc>
      </w:tr>
      <w:tr w14:paraId="495A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7D426E84">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国家级</w:t>
            </w:r>
          </w:p>
        </w:tc>
        <w:tc>
          <w:tcPr>
            <w:tcW w:w="1563" w:type="dxa"/>
            <w:vAlign w:val="top"/>
          </w:tcPr>
          <w:p w14:paraId="09F9D075">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5</w:t>
            </w:r>
          </w:p>
        </w:tc>
        <w:tc>
          <w:tcPr>
            <w:tcW w:w="1672" w:type="dxa"/>
            <w:vAlign w:val="top"/>
          </w:tcPr>
          <w:p w14:paraId="1EAD6139">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4.5</w:t>
            </w:r>
          </w:p>
        </w:tc>
        <w:tc>
          <w:tcPr>
            <w:tcW w:w="1843" w:type="dxa"/>
            <w:vAlign w:val="top"/>
          </w:tcPr>
          <w:p w14:paraId="64593758">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w:t>
            </w:r>
          </w:p>
        </w:tc>
        <w:tc>
          <w:tcPr>
            <w:tcW w:w="2014" w:type="dxa"/>
            <w:vAlign w:val="top"/>
          </w:tcPr>
          <w:p w14:paraId="1F364B71">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548F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384F1450">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省级</w:t>
            </w:r>
          </w:p>
        </w:tc>
        <w:tc>
          <w:tcPr>
            <w:tcW w:w="1563" w:type="dxa"/>
            <w:vAlign w:val="top"/>
          </w:tcPr>
          <w:p w14:paraId="11C693A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3.5</w:t>
            </w:r>
          </w:p>
        </w:tc>
        <w:tc>
          <w:tcPr>
            <w:tcW w:w="1672" w:type="dxa"/>
            <w:vAlign w:val="top"/>
          </w:tcPr>
          <w:p w14:paraId="75988D7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3.2</w:t>
            </w:r>
          </w:p>
        </w:tc>
        <w:tc>
          <w:tcPr>
            <w:tcW w:w="1843" w:type="dxa"/>
            <w:vAlign w:val="top"/>
          </w:tcPr>
          <w:p w14:paraId="2704A37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2.9</w:t>
            </w:r>
          </w:p>
        </w:tc>
        <w:tc>
          <w:tcPr>
            <w:tcW w:w="2014" w:type="dxa"/>
            <w:vAlign w:val="top"/>
          </w:tcPr>
          <w:p w14:paraId="652081DB">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1A12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775C30CA">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校级</w:t>
            </w:r>
          </w:p>
        </w:tc>
        <w:tc>
          <w:tcPr>
            <w:tcW w:w="1563" w:type="dxa"/>
            <w:vAlign w:val="top"/>
          </w:tcPr>
          <w:p w14:paraId="24FCFCD1">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2.5</w:t>
            </w:r>
          </w:p>
        </w:tc>
        <w:tc>
          <w:tcPr>
            <w:tcW w:w="1672" w:type="dxa"/>
            <w:vAlign w:val="top"/>
          </w:tcPr>
          <w:p w14:paraId="61D10DAE">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2.2</w:t>
            </w:r>
          </w:p>
        </w:tc>
        <w:tc>
          <w:tcPr>
            <w:tcW w:w="1843" w:type="dxa"/>
            <w:vAlign w:val="top"/>
          </w:tcPr>
          <w:p w14:paraId="1DB9A03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w:t>
            </w:r>
          </w:p>
        </w:tc>
        <w:tc>
          <w:tcPr>
            <w:tcW w:w="2014" w:type="dxa"/>
            <w:vAlign w:val="top"/>
          </w:tcPr>
          <w:p w14:paraId="6700BBE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bl>
    <w:p w14:paraId="704F9166">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参加本院举办的大型文艺比赛，个人或团体获得一等奖、二等奖、三等奖者，每人每次分别计1.2分、1分、0.6分，其余不计分。</w:t>
      </w:r>
    </w:p>
    <w:p w14:paraId="07554509">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文艺队伍在校级以上（含校级）比赛中获得第一名时参赛队员加2.5分，队伍在比赛中获得第二名时参赛队员加2.2分，第三名加2分，增加一个名次递减0.15分，至第八名止（以获奖证书或通报表扬文件为认证依据）；</w:t>
      </w:r>
    </w:p>
    <w:p w14:paraId="3425044F">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2.在校级及以上刊物或平台发表原创文学、艺术作品；（4分）</w:t>
      </w:r>
    </w:p>
    <w:p w14:paraId="76D9E3B4">
      <w:pPr>
        <w:keepNext w:val="0"/>
        <w:keepLines w:val="0"/>
        <w:widowControl/>
        <w:numPr>
          <w:ilvl w:val="0"/>
          <w:numId w:val="0"/>
        </w:numPr>
        <w:suppressLineNumbers w:val="0"/>
        <w:ind w:firstLine="56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w:t>
      </w:r>
      <w:r>
        <w:rPr>
          <w:rFonts w:hint="eastAsia" w:ascii="仿宋" w:hAnsi="仿宋" w:eastAsia="仿宋" w:cs="仿宋"/>
          <w:color w:val="auto"/>
          <w:sz w:val="28"/>
          <w:szCs w:val="28"/>
          <w:highlight w:val="none"/>
        </w:rPr>
        <w:t>在各类官方媒体、主流网站、校级以上报刊、经学校认定的微信公众号等平台发表</w:t>
      </w:r>
      <w:r>
        <w:rPr>
          <w:rFonts w:hint="eastAsia" w:ascii="仿宋" w:hAnsi="仿宋" w:eastAsia="仿宋" w:cs="Times New Roman"/>
          <w:color w:val="auto"/>
          <w:kern w:val="2"/>
          <w:sz w:val="28"/>
          <w:szCs w:val="28"/>
          <w:highlight w:val="none"/>
          <w:shd w:val="clear" w:color="auto" w:fill="auto"/>
          <w:lang w:val="en-US" w:eastAsia="zh-CN" w:bidi="ar-SA"/>
        </w:rPr>
        <w:t>原创文学、艺术作品，第一作者加2.5分，第二作者加2分，第三作者加1.5分，其余作者不得分。</w:t>
      </w:r>
    </w:p>
    <w:p w14:paraId="1CEBB0D1">
      <w:pPr>
        <w:keepNext w:val="0"/>
        <w:keepLines w:val="0"/>
        <w:widowControl/>
        <w:numPr>
          <w:ilvl w:val="0"/>
          <w:numId w:val="0"/>
        </w:numPr>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（2）在校级刊物平台</w:t>
      </w:r>
      <w:r>
        <w:rPr>
          <w:rFonts w:hint="eastAsia" w:ascii="仿宋" w:hAnsi="仿宋" w:eastAsia="仿宋" w:cs="仿宋"/>
          <w:color w:val="auto"/>
          <w:sz w:val="28"/>
          <w:szCs w:val="28"/>
          <w:highlight w:val="none"/>
        </w:rPr>
        <w:t>发表</w:t>
      </w:r>
      <w:r>
        <w:rPr>
          <w:rFonts w:hint="eastAsia" w:ascii="仿宋" w:hAnsi="仿宋" w:eastAsia="仿宋" w:cs="Times New Roman"/>
          <w:color w:val="auto"/>
          <w:kern w:val="2"/>
          <w:sz w:val="28"/>
          <w:szCs w:val="28"/>
          <w:highlight w:val="none"/>
          <w:shd w:val="clear" w:color="auto" w:fill="auto"/>
          <w:lang w:val="en-US" w:eastAsia="zh-CN" w:bidi="ar-SA"/>
        </w:rPr>
        <w:t>原创文学、艺术作品，第一作者加1.5分，第二作者加1.2分，第三作者加1分，其余作者不得分。</w:t>
      </w:r>
    </w:p>
    <w:p w14:paraId="01D735E9">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3.个人或作为主创成员的艺术作品入选校级及以上展览。（4分）</w:t>
      </w:r>
    </w:p>
    <w:p w14:paraId="3DA5622C">
      <w:pPr>
        <w:keepNext w:val="0"/>
        <w:keepLines w:val="0"/>
        <w:widowControl/>
        <w:numPr>
          <w:ilvl w:val="0"/>
          <w:numId w:val="0"/>
        </w:numPr>
        <w:suppressLineNumbers w:val="0"/>
        <w:ind w:firstLine="56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（1）在校级平台以上入选艺术作品，第一作者加2.5分，第二作者加2分，第三作者加1.5分，其余作者不得分。</w:t>
      </w:r>
    </w:p>
    <w:p w14:paraId="1907C4A5">
      <w:pPr>
        <w:keepNext w:val="0"/>
        <w:keepLines w:val="0"/>
        <w:widowControl/>
        <w:numPr>
          <w:ilvl w:val="0"/>
          <w:numId w:val="0"/>
        </w:numPr>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（2）在校级平台展览艺术作品，第一作者加1.5分，第二作者加1.2分，第三作者加1分，其余作者不得分。</w:t>
      </w:r>
    </w:p>
    <w:p w14:paraId="5614C8DD">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经学院认定的其他加分项</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10分</w:t>
      </w:r>
      <w:r>
        <w:rPr>
          <w:rFonts w:hint="eastAsia" w:ascii="仿宋" w:hAnsi="仿宋" w:eastAsia="仿宋" w:cs="仿宋"/>
          <w:b/>
          <w:bCs/>
          <w:color w:val="000000"/>
          <w:sz w:val="28"/>
          <w:szCs w:val="28"/>
          <w:lang w:eastAsia="zh-CN"/>
        </w:rPr>
        <w:t>）</w:t>
      </w:r>
    </w:p>
    <w:p w14:paraId="21C159B9">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1.经学院认定的文艺类通报加分，每次活动加0.4分，最高得5分。（需要辅导员签字证明材料）</w:t>
      </w:r>
    </w:p>
    <w:p w14:paraId="67A57D6A">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2.学生选修《艺术导论》《音乐鉴赏》《美术鉴赏》《影视鉴赏》《戏剧鉴赏》《舞蹈鉴赏》《书法鉴赏》《戏曲鉴赏》《心理健康教 育》等美育类选修课程，考核合格的，每门次加2.5分，上限5分。</w:t>
      </w:r>
    </w:p>
    <w:p w14:paraId="4D09F9BC">
      <w:pPr>
        <w:pStyle w:val="11"/>
        <w:numPr>
          <w:ilvl w:val="0"/>
          <w:numId w:val="0"/>
        </w:numPr>
        <w:bidi w:val="0"/>
        <w:ind w:leftChars="200"/>
        <w:rPr>
          <w:rFonts w:hint="eastAsia"/>
        </w:rPr>
      </w:pPr>
    </w:p>
    <w:p w14:paraId="251CAD69">
      <w:pPr>
        <w:pStyle w:val="16"/>
        <w:numPr>
          <w:ilvl w:val="0"/>
          <w:numId w:val="1"/>
        </w:numPr>
        <w:rPr>
          <w:highlight w:val="none"/>
        </w:rPr>
      </w:pPr>
      <w:r>
        <w:rPr>
          <w:highlight w:val="none"/>
        </w:rPr>
        <w:t>劳育素质测评标准</w:t>
      </w:r>
    </w:p>
    <w:p w14:paraId="109C315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劳育素质能力测评模块突出大学生劳动实践与技能，引导学生牢固树立“劳动最光荣、劳动最崇高、劳动最伟大、劳动最美丽”的社会主义劳动价值观，弘扬劳动精神。</w:t>
      </w:r>
    </w:p>
    <w:p w14:paraId="7F8F5ED2">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素质能力测评内容主要包括学生劳动观念、劳动行为习惯、参加生产劳动情况、参与文明校园建设情况、从事志愿服务、社会实践和劳动主题教育活动等方面的表现。劳育素质能力测评采用百分制，测评成绩L包括劳育基础性评价得分L1和劳育成果性评价得分L2两部分。该项总分不超过100分，累计得分超过100分的按100分计。</w:t>
      </w:r>
    </w:p>
    <w:p w14:paraId="04CA1B9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劳育基础性评价总分为60分。该项由所在班级团支部依据学生日常行为进行综合评价赋分。</w:t>
      </w:r>
    </w:p>
    <w:p w14:paraId="3F504440">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正确理解劳动的价值，尊重劳动，尊重劳动者，牢固树立了劳动最光荣、劳动最崇高、劳动最伟大、劳动最美丽的思想观念，并在日常生活中积极践行；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515ACE4A">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掌握基本的劳动知识技能，能够正确使用常见劳动工具、增强体力、智力和创造力，具备完成一定劳动任务所需要的设计、操作能力及团队合作能力；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160B3348">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具备较强的公共服务意识和劳动奉献精神，能够自觉自愿、认真负责、安全规范、坚持不懈地参与劳动，形成诚实守信、吃苦耐劳的品质，珍惜劳动成果。</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3117FFF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劳育成果性评价总分原则上为40分，累计得分超过40分的以40分计。测评内容主要包括志愿服务、社会实践、校园服务等部分。</w:t>
      </w:r>
    </w:p>
    <w:p w14:paraId="3658D970">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（一）志愿服务（15分）</w:t>
      </w:r>
    </w:p>
    <w:p w14:paraId="70456C93">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1.积极参加各级各类志愿服务项目大赛及获奖情况；（5分）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70BF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70D34378">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5019C4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2ACA4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58E949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59E445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46DC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546CD5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4F6B4C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0962C5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r>
              <w:rPr>
                <w:rFonts w:hint="eastAsia" w:ascii="仿宋" w:hAnsi="仿宋" w:eastAsia="仿宋" w:cs="仿宋"/>
                <w:color w:val="auto"/>
                <w:sz w:val="28"/>
                <w:szCs w:val="28"/>
                <w:highlight w:val="none"/>
                <w:shd w:val="clear" w:color="auto" w:fill="auto"/>
              </w:rPr>
              <w:t>分</w:t>
            </w:r>
          </w:p>
        </w:tc>
        <w:tc>
          <w:tcPr>
            <w:tcW w:w="948" w:type="pct"/>
            <w:vAlign w:val="center"/>
          </w:tcPr>
          <w:p w14:paraId="59157B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2CAF4C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r>
      <w:tr w14:paraId="72DF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C5ED4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186BE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3E9A3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3.2</w:t>
            </w:r>
            <w:r>
              <w:rPr>
                <w:rFonts w:hint="eastAsia" w:ascii="仿宋" w:hAnsi="仿宋" w:eastAsia="仿宋" w:cs="仿宋"/>
                <w:color w:val="auto"/>
                <w:sz w:val="28"/>
                <w:szCs w:val="28"/>
                <w:highlight w:val="none"/>
                <w:shd w:val="clear" w:color="auto" w:fill="auto"/>
              </w:rPr>
              <w:t>分</w:t>
            </w:r>
          </w:p>
        </w:tc>
        <w:tc>
          <w:tcPr>
            <w:tcW w:w="948" w:type="pct"/>
            <w:vAlign w:val="center"/>
          </w:tcPr>
          <w:p w14:paraId="645BD4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2.9</w:t>
            </w:r>
            <w:r>
              <w:rPr>
                <w:rFonts w:hint="eastAsia" w:ascii="仿宋" w:hAnsi="仿宋" w:eastAsia="仿宋" w:cs="仿宋"/>
                <w:color w:val="auto"/>
                <w:sz w:val="28"/>
                <w:szCs w:val="28"/>
                <w:highlight w:val="none"/>
                <w:shd w:val="clear" w:color="auto" w:fill="auto"/>
              </w:rPr>
              <w:t>分</w:t>
            </w:r>
          </w:p>
        </w:tc>
        <w:tc>
          <w:tcPr>
            <w:tcW w:w="948" w:type="pct"/>
            <w:vAlign w:val="center"/>
          </w:tcPr>
          <w:p w14:paraId="4DA615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2.6</w:t>
            </w:r>
            <w:r>
              <w:rPr>
                <w:rFonts w:hint="eastAsia" w:ascii="仿宋" w:hAnsi="仿宋" w:eastAsia="仿宋" w:cs="仿宋"/>
                <w:color w:val="auto"/>
                <w:sz w:val="28"/>
                <w:szCs w:val="28"/>
                <w:highlight w:val="none"/>
                <w:shd w:val="clear" w:color="auto" w:fill="auto"/>
              </w:rPr>
              <w:t>分</w:t>
            </w:r>
          </w:p>
        </w:tc>
      </w:tr>
      <w:tr w14:paraId="6BD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6BE2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7194B0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305006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2.2</w:t>
            </w:r>
            <w:r>
              <w:rPr>
                <w:rFonts w:hint="eastAsia" w:ascii="仿宋" w:hAnsi="仿宋" w:eastAsia="仿宋" w:cs="仿宋"/>
                <w:color w:val="auto"/>
                <w:sz w:val="28"/>
                <w:szCs w:val="28"/>
                <w:highlight w:val="none"/>
                <w:shd w:val="clear" w:color="auto" w:fill="auto"/>
              </w:rPr>
              <w:t>分</w:t>
            </w:r>
          </w:p>
        </w:tc>
        <w:tc>
          <w:tcPr>
            <w:tcW w:w="948" w:type="pct"/>
            <w:vAlign w:val="center"/>
          </w:tcPr>
          <w:p w14:paraId="2A8132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39060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r>
      <w:tr w14:paraId="65C4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AF9F5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38C7D6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1E38C6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1.3</w:t>
            </w:r>
            <w:r>
              <w:rPr>
                <w:rFonts w:hint="eastAsia" w:ascii="仿宋" w:hAnsi="仿宋" w:eastAsia="仿宋" w:cs="仿宋"/>
                <w:color w:val="auto"/>
                <w:sz w:val="28"/>
                <w:szCs w:val="28"/>
                <w:highlight w:val="none"/>
                <w:shd w:val="clear" w:color="auto" w:fill="auto"/>
              </w:rPr>
              <w:t>分</w:t>
            </w:r>
          </w:p>
        </w:tc>
        <w:tc>
          <w:tcPr>
            <w:tcW w:w="948" w:type="pct"/>
            <w:vAlign w:val="center"/>
          </w:tcPr>
          <w:p w14:paraId="2D6422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4A5207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r>
    </w:tbl>
    <w:p w14:paraId="7CF52699">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p>
    <w:p w14:paraId="661E80BA">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2.积极进行志愿者注册并参与支教、大型赛会服务、社区服务、田园使者、村主任助理等各类校内外志愿服务活动。（10分）</w:t>
      </w:r>
    </w:p>
    <w:p w14:paraId="7FBC8AFB">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根据学生参加田园使者、村主任助理、志愿者进社区、农高会志愿服务、杨凌马拉松赛事服务、“雷锋月”系列活动等各类志愿活动，及志愿者登记注册情况、参加公益类社团情况进行赋分。</w:t>
      </w:r>
    </w:p>
    <w:p w14:paraId="4BEF148D">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学年内参加过大型活动志愿服务活动（校级及以上，农高会、世园会、校庆、马拉松志愿者等）加2分；如获得活动组织方相关单位“优秀志愿者”等称号额外加0.5分（不同类型的“优秀志愿者”额外分可累加，相同类型的“优秀志愿者”以最高分计）；</w:t>
      </w:r>
    </w:p>
    <w:p w14:paraId="23A6B9B2">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（2）“学习帮扶中心”的志愿者，被评为优秀志愿者的学生加0.5分，良好志愿者加0.3分，合格志愿者0.2，不合格的不加分（春季学期聘任的志愿者加分减半）；</w:t>
      </w:r>
    </w:p>
    <w:p w14:paraId="62FF7A3E">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（3）学年内参加阳光家教及支教活动，服务两次以上计分，每次计0.2分；</w:t>
      </w:r>
    </w:p>
    <w:p w14:paraId="3A5E8C06">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（4）其他经学院认定的志愿服务活动，每个活动加0.2分。（需提交相关指导老师或辅导员签字证明材料）</w:t>
      </w:r>
    </w:p>
    <w:p w14:paraId="38C5A1B1">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（5）服务于学院各类事务等工作的志愿者，每人次加0.2。</w:t>
      </w:r>
    </w:p>
    <w:p w14:paraId="4B95A689">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（二）社会实践（15分）</w:t>
      </w:r>
    </w:p>
    <w:p w14:paraId="72F31F14">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1.积极参加各级各类社会实践大赛及获奖情况； （5分）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5998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30CBDE6">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1AA74E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BD9EE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3A1B82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6F199C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5559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1D07C8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077E46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74CC4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r>
              <w:rPr>
                <w:rFonts w:hint="eastAsia" w:ascii="仿宋" w:hAnsi="仿宋" w:eastAsia="仿宋" w:cs="仿宋"/>
                <w:color w:val="auto"/>
                <w:sz w:val="28"/>
                <w:szCs w:val="28"/>
                <w:highlight w:val="none"/>
                <w:shd w:val="clear" w:color="auto" w:fill="auto"/>
              </w:rPr>
              <w:t>分</w:t>
            </w:r>
          </w:p>
        </w:tc>
        <w:tc>
          <w:tcPr>
            <w:tcW w:w="948" w:type="pct"/>
            <w:vAlign w:val="center"/>
          </w:tcPr>
          <w:p w14:paraId="0C4AB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599AB5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r>
      <w:tr w14:paraId="5D79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445B19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548B82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398BE2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3.2</w:t>
            </w:r>
            <w:r>
              <w:rPr>
                <w:rFonts w:hint="eastAsia" w:ascii="仿宋" w:hAnsi="仿宋" w:eastAsia="仿宋" w:cs="仿宋"/>
                <w:color w:val="auto"/>
                <w:sz w:val="28"/>
                <w:szCs w:val="28"/>
                <w:highlight w:val="none"/>
                <w:shd w:val="clear" w:color="auto" w:fill="auto"/>
              </w:rPr>
              <w:t>分</w:t>
            </w:r>
          </w:p>
        </w:tc>
        <w:tc>
          <w:tcPr>
            <w:tcW w:w="948" w:type="pct"/>
            <w:vAlign w:val="center"/>
          </w:tcPr>
          <w:p w14:paraId="6D09ED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2.9</w:t>
            </w:r>
            <w:r>
              <w:rPr>
                <w:rFonts w:hint="eastAsia" w:ascii="仿宋" w:hAnsi="仿宋" w:eastAsia="仿宋" w:cs="仿宋"/>
                <w:color w:val="auto"/>
                <w:sz w:val="28"/>
                <w:szCs w:val="28"/>
                <w:highlight w:val="none"/>
                <w:shd w:val="clear" w:color="auto" w:fill="auto"/>
              </w:rPr>
              <w:t>分</w:t>
            </w:r>
          </w:p>
        </w:tc>
        <w:tc>
          <w:tcPr>
            <w:tcW w:w="948" w:type="pct"/>
            <w:vAlign w:val="center"/>
          </w:tcPr>
          <w:p w14:paraId="57C6F2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2.6</w:t>
            </w:r>
            <w:r>
              <w:rPr>
                <w:rFonts w:hint="eastAsia" w:ascii="仿宋" w:hAnsi="仿宋" w:eastAsia="仿宋" w:cs="仿宋"/>
                <w:color w:val="auto"/>
                <w:sz w:val="28"/>
                <w:szCs w:val="28"/>
                <w:highlight w:val="none"/>
                <w:shd w:val="clear" w:color="auto" w:fill="auto"/>
              </w:rPr>
              <w:t>分</w:t>
            </w:r>
          </w:p>
        </w:tc>
      </w:tr>
      <w:tr w14:paraId="05F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8CC11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6EABC8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5A24A8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2.2</w:t>
            </w:r>
            <w:r>
              <w:rPr>
                <w:rFonts w:hint="eastAsia" w:ascii="仿宋" w:hAnsi="仿宋" w:eastAsia="仿宋" w:cs="仿宋"/>
                <w:color w:val="auto"/>
                <w:sz w:val="28"/>
                <w:szCs w:val="28"/>
                <w:highlight w:val="none"/>
                <w:shd w:val="clear" w:color="auto" w:fill="auto"/>
              </w:rPr>
              <w:t>分</w:t>
            </w:r>
          </w:p>
        </w:tc>
        <w:tc>
          <w:tcPr>
            <w:tcW w:w="948" w:type="pct"/>
            <w:vAlign w:val="center"/>
          </w:tcPr>
          <w:p w14:paraId="49DA29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7DB055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r>
      <w:tr w14:paraId="7C7E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121CF6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537B0A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7FB367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1.3</w:t>
            </w:r>
            <w:r>
              <w:rPr>
                <w:rFonts w:hint="eastAsia" w:ascii="仿宋" w:hAnsi="仿宋" w:eastAsia="仿宋" w:cs="仿宋"/>
                <w:color w:val="auto"/>
                <w:sz w:val="28"/>
                <w:szCs w:val="28"/>
                <w:highlight w:val="none"/>
                <w:shd w:val="clear" w:color="auto" w:fill="auto"/>
              </w:rPr>
              <w:t>分</w:t>
            </w:r>
          </w:p>
        </w:tc>
        <w:tc>
          <w:tcPr>
            <w:tcW w:w="948" w:type="pct"/>
            <w:vAlign w:val="center"/>
          </w:tcPr>
          <w:p w14:paraId="26984B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2D5AF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r>
    </w:tbl>
    <w:p w14:paraId="0CC6576E">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p>
    <w:p w14:paraId="7FE7F219">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2.积极参与寒假“返家乡”暑期“三下乡”“大学生就业实习见习计划”“青年红色筑梦之旅”“小我融入大我，青春献给祖国”“青年实干家计划”等社会实践活动。（10分）</w:t>
      </w:r>
    </w:p>
    <w:p w14:paraId="5408A26D">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（1）学年内担任村主任助理并完成考核的每人加3分，获得优秀村助荣誉称号的每人额外加0.6分，获得十佳村助荣誉称号的每人额外加1分；</w:t>
      </w:r>
    </w:p>
    <w:p w14:paraId="09C6FB99">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（2）学年内代表学院组队参与田园使者活动并完成考核的队伍，队长加3分，队员加1.6分；终期考核被评为良好额外加0.5分，优秀额外加1分，以考核证书为准（队员所在队伍的队长必须为本院学生）；</w:t>
      </w:r>
    </w:p>
    <w:p w14:paraId="72FA1D7B">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（3）学年内组队申请成功的寒假回访母校队伍队长加1分，队员加0.5分；</w:t>
      </w:r>
    </w:p>
    <w:p w14:paraId="6EEC7ADC">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（4）学年内代表学院组队申请成功的暑期“三下乡”，队长加1.5分，队员加1分，跟随外院组队的队员加0.7分；</w:t>
      </w:r>
    </w:p>
    <w:p w14:paraId="4BDC5582">
      <w:pPr>
        <w:keepNext w:val="0"/>
        <w:keepLines w:val="0"/>
        <w:widowControl/>
        <w:suppressLineNumbers w:val="0"/>
        <w:ind w:firstLine="562" w:firstLineChars="200"/>
        <w:jc w:val="left"/>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 xml:space="preserve">（三）校园服务（10分） </w:t>
      </w:r>
    </w:p>
    <w:p w14:paraId="57DE16B7">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参与文明教室、文明宿舍、文明食堂、文明实验室、文明社区等各类文明校园创建活动，参与校园公共环境卫生清扫和绿化美化等活动。 </w:t>
      </w:r>
    </w:p>
    <w:p w14:paraId="09B3B413">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（1）文明校园建设：</w:t>
      </w:r>
    </w:p>
    <w:p w14:paraId="540ED419">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学年内积极参加文明教室建设，做好文明教室宣传工作，自愿参与学校组织的信息员队伍，并积极配合工作的同学加1分；</w:t>
      </w:r>
    </w:p>
    <w:p w14:paraId="10352CE3">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学年内积极参加文明宿舍建设，做好文明宿舍宣传工作，自愿参与学校组织的信息员队伍，并积极配合工作的同学加1分；</w:t>
      </w:r>
    </w:p>
    <w:p w14:paraId="1AB7D302">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学年内积极参加文明食堂建设，做好文明食堂宣传工作，自愿参与学校组织的文明食堂督察员队伍，并积极配合工作表现突出的同学加1分；</w:t>
      </w:r>
    </w:p>
    <w:p w14:paraId="72065844">
      <w:pPr>
        <w:keepNext w:val="0"/>
        <w:keepLines w:val="0"/>
        <w:widowControl/>
        <w:suppressLineNumbers w:val="0"/>
        <w:ind w:firstLine="560" w:firstLineChars="200"/>
        <w:jc w:val="left"/>
        <w:rPr>
          <w:rFonts w:hint="eastAsia" w:ascii="仿宋_GB2312" w:hAnsi="宋体" w:eastAsia="仿宋_GB2312" w:cs="仿宋_GB2312"/>
          <w:color w:val="000000"/>
          <w:kern w:val="0"/>
          <w:sz w:val="31"/>
          <w:szCs w:val="31"/>
          <w:lang w:val="en-US" w:eastAsia="zh-CN" w:bidi="ar"/>
        </w:rPr>
      </w:pPr>
      <w:r>
        <w:rPr>
          <w:rFonts w:hint="eastAsia" w:ascii="仿宋" w:hAnsi="仿宋" w:eastAsia="仿宋" w:cs="仿宋"/>
          <w:color w:val="000000"/>
          <w:kern w:val="0"/>
          <w:sz w:val="28"/>
          <w:szCs w:val="28"/>
          <w:lang w:val="en-US" w:eastAsia="zh-CN" w:bidi="ar"/>
        </w:rPr>
        <w:t>（2）文明教室考核：文明教室打扫工作评分为A级的班集体，所有班级成员加0.06分/次，信息员加0.08；文明教室打扫工作评分为C级的班集体，所有班级成员扣0.06分/次，评分为D级的班集体，所有班级成员扣0.1分/次；</w:t>
      </w:r>
    </w:p>
    <w:p w14:paraId="7C478DDE">
      <w:pPr>
        <w:keepNext w:val="0"/>
        <w:keepLines w:val="0"/>
        <w:widowControl/>
        <w:suppressLineNumbers w:val="0"/>
        <w:ind w:firstLine="562" w:firstLineChars="200"/>
        <w:jc w:val="left"/>
        <w:rPr>
          <w:rFonts w:hint="default" w:ascii="仿宋" w:hAnsi="仿宋" w:eastAsia="仿宋" w:cs="仿宋"/>
          <w:color w:val="auto"/>
          <w:kern w:val="2"/>
          <w:sz w:val="28"/>
          <w:szCs w:val="28"/>
          <w:highlight w:val="none"/>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（四）经学院认定的其他加分项（10分）。</w:t>
      </w:r>
    </w:p>
    <w:p w14:paraId="6A132F0F">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1.参加“三夏”生产劳动（农训、工训）优秀者（赋分85分及以上）计2分，合格者（60—85分）计1.5分，不合格者不计分。</w:t>
      </w:r>
    </w:p>
    <w:p w14:paraId="743DED00">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参加生产实习、实训等劳动（不包括学院必修课程实习实训）根据实习单位评价进行赋分，优秀者计2分，合格者计1.5分，证明材料要求：①实习协议，内容填写完整并加盖公章，水建学院楼A323辅导员办公室领取；②实习报告，按实习报告提交规范完成；③实习鉴定表，内容需填写完整并加盖公章。</w:t>
      </w:r>
    </w:p>
    <w:p w14:paraId="5B458A12">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3.加分项学生选修劳动教育类选修课程，考核合格的，每门次加0.5分。</w:t>
      </w:r>
      <w:bookmarkStart w:id="0" w:name="_GoBack"/>
      <w:bookmarkEnd w:id="0"/>
    </w:p>
    <w:p w14:paraId="43C290D9">
      <w:pPr>
        <w:pStyle w:val="11"/>
        <w:numPr>
          <w:ilvl w:val="0"/>
          <w:numId w:val="0"/>
        </w:numPr>
        <w:topLinePunct w:val="0"/>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auto"/>
          <w:kern w:val="2"/>
          <w:sz w:val="28"/>
          <w:szCs w:val="28"/>
          <w:highlight w:val="none"/>
          <w:lang w:val="en-US" w:eastAsia="zh-CN" w:bidi="ar-SA"/>
        </w:rPr>
        <w:t>其他经学院认定的劳育活动，每个活动加0.3分。</w:t>
      </w:r>
    </w:p>
    <w:p w14:paraId="240F3FC6">
      <w:pPr>
        <w:pStyle w:val="11"/>
        <w:numPr>
          <w:ilvl w:val="0"/>
          <w:numId w:val="0"/>
        </w:numPr>
        <w:topLinePunct w:val="0"/>
        <w:ind w:firstLine="560" w:firstLineChars="200"/>
        <w:rPr>
          <w:rFonts w:hint="eastAsia" w:ascii="仿宋" w:hAnsi="仿宋" w:eastAsia="仿宋" w:cs="仿宋"/>
          <w:color w:val="auto"/>
          <w:kern w:val="2"/>
          <w:sz w:val="28"/>
          <w:szCs w:val="28"/>
          <w:highlight w:val="none"/>
          <w:lang w:val="en-US" w:eastAsia="zh-CN" w:bidi="ar-SA"/>
        </w:rPr>
      </w:pPr>
    </w:p>
    <w:p w14:paraId="7C259CCC">
      <w:pPr>
        <w:pStyle w:val="11"/>
        <w:numPr>
          <w:ilvl w:val="0"/>
          <w:numId w:val="0"/>
        </w:numPr>
        <w:topLinePunct w:val="0"/>
        <w:ind w:firstLine="560" w:firstLineChars="200"/>
        <w:jc w:val="righ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水利与建筑工程学院</w:t>
      </w:r>
    </w:p>
    <w:p w14:paraId="3FD0B42B">
      <w:pPr>
        <w:pStyle w:val="11"/>
        <w:numPr>
          <w:ilvl w:val="0"/>
          <w:numId w:val="0"/>
        </w:numPr>
        <w:topLinePunct w:val="0"/>
        <w:ind w:firstLine="560" w:firstLineChars="200"/>
        <w:jc w:val="right"/>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2026年5月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E3B7B"/>
    <w:multiLevelType w:val="singleLevel"/>
    <w:tmpl w:val="917E3B7B"/>
    <w:lvl w:ilvl="0" w:tentative="0">
      <w:start w:val="1"/>
      <w:numFmt w:val="chineseCounting"/>
      <w:suff w:val="space"/>
      <w:lvlText w:val="第%1条"/>
      <w:lvlJc w:val="left"/>
      <w:pPr>
        <w:ind w:left="0" w:firstLine="482"/>
      </w:pPr>
      <w:rPr>
        <w:rFonts w:hint="eastAsia"/>
        <w:b/>
        <w:bCs/>
        <w:sz w:val="28"/>
        <w:szCs w:val="28"/>
      </w:rPr>
    </w:lvl>
  </w:abstractNum>
  <w:abstractNum w:abstractNumId="1">
    <w:nsid w:val="99E21FAC"/>
    <w:multiLevelType w:val="singleLevel"/>
    <w:tmpl w:val="99E21FAC"/>
    <w:lvl w:ilvl="0" w:tentative="0">
      <w:start w:val="1"/>
      <w:numFmt w:val="decimal"/>
      <w:suff w:val="space"/>
      <w:lvlText w:val="%1."/>
      <w:lvlJc w:val="left"/>
      <w:pPr>
        <w:ind w:left="0" w:firstLine="480"/>
      </w:pPr>
      <w:rPr>
        <w:rFonts w:hint="default"/>
      </w:rPr>
    </w:lvl>
  </w:abstractNum>
  <w:abstractNum w:abstractNumId="2">
    <w:nsid w:val="A4BEF164"/>
    <w:multiLevelType w:val="singleLevel"/>
    <w:tmpl w:val="A4BEF164"/>
    <w:lvl w:ilvl="0" w:tentative="0">
      <w:start w:val="1"/>
      <w:numFmt w:val="decimal"/>
      <w:suff w:val="nothing"/>
      <w:lvlText w:val="（%1）"/>
      <w:lvlJc w:val="left"/>
      <w:pPr>
        <w:ind w:left="0" w:firstLine="0"/>
      </w:pPr>
      <w:rPr>
        <w:rFonts w:hint="default"/>
      </w:rPr>
    </w:lvl>
  </w:abstractNum>
  <w:abstractNum w:abstractNumId="3">
    <w:nsid w:val="A5823010"/>
    <w:multiLevelType w:val="singleLevel"/>
    <w:tmpl w:val="A5823010"/>
    <w:lvl w:ilvl="0" w:tentative="0">
      <w:start w:val="1"/>
      <w:numFmt w:val="chineseCounting"/>
      <w:suff w:val="nothing"/>
      <w:lvlText w:val="（%1）"/>
      <w:lvlJc w:val="left"/>
      <w:pPr>
        <w:ind w:left="0" w:firstLine="480"/>
      </w:pPr>
      <w:rPr>
        <w:rFonts w:hint="eastAsia"/>
      </w:rPr>
    </w:lvl>
  </w:abstractNum>
  <w:abstractNum w:abstractNumId="4">
    <w:nsid w:val="BB7FC78F"/>
    <w:multiLevelType w:val="singleLevel"/>
    <w:tmpl w:val="BB7FC78F"/>
    <w:lvl w:ilvl="0" w:tentative="0">
      <w:start w:val="1"/>
      <w:numFmt w:val="chineseCounting"/>
      <w:suff w:val="nothing"/>
      <w:lvlText w:val="（%1）"/>
      <w:lvlJc w:val="left"/>
      <w:pPr>
        <w:ind w:left="0" w:firstLine="480"/>
      </w:pPr>
      <w:rPr>
        <w:rFonts w:hint="eastAsia"/>
        <w:sz w:val="28"/>
        <w:szCs w:val="28"/>
      </w:rPr>
    </w:lvl>
  </w:abstractNum>
  <w:abstractNum w:abstractNumId="5">
    <w:nsid w:val="C13ACE4E"/>
    <w:multiLevelType w:val="singleLevel"/>
    <w:tmpl w:val="C13ACE4E"/>
    <w:lvl w:ilvl="0" w:tentative="0">
      <w:start w:val="1"/>
      <w:numFmt w:val="decimal"/>
      <w:suff w:val="space"/>
      <w:lvlText w:val="1.%1"/>
      <w:lvlJc w:val="left"/>
      <w:pPr>
        <w:ind w:left="0" w:firstLine="480"/>
      </w:pPr>
      <w:rPr>
        <w:rFonts w:hint="default"/>
      </w:rPr>
    </w:lvl>
  </w:abstractNum>
  <w:abstractNum w:abstractNumId="6">
    <w:nsid w:val="D282D43F"/>
    <w:multiLevelType w:val="singleLevel"/>
    <w:tmpl w:val="D282D43F"/>
    <w:lvl w:ilvl="0" w:tentative="0">
      <w:start w:val="1"/>
      <w:numFmt w:val="chineseCounting"/>
      <w:suff w:val="nothing"/>
      <w:lvlText w:val="（%1）"/>
      <w:lvlJc w:val="left"/>
      <w:pPr>
        <w:ind w:left="0" w:firstLine="480"/>
      </w:pPr>
      <w:rPr>
        <w:rFonts w:hint="eastAsia"/>
      </w:rPr>
    </w:lvl>
  </w:abstractNum>
  <w:abstractNum w:abstractNumId="7">
    <w:nsid w:val="DB274644"/>
    <w:multiLevelType w:val="singleLevel"/>
    <w:tmpl w:val="DB274644"/>
    <w:lvl w:ilvl="0" w:tentative="0">
      <w:start w:val="1"/>
      <w:numFmt w:val="chineseCounting"/>
      <w:suff w:val="nothing"/>
      <w:lvlText w:val="（%1）"/>
      <w:lvlJc w:val="left"/>
      <w:pPr>
        <w:ind w:left="0" w:firstLine="480"/>
      </w:pPr>
      <w:rPr>
        <w:rFonts w:hint="eastAsia"/>
        <w:sz w:val="28"/>
        <w:szCs w:val="28"/>
      </w:rPr>
    </w:lvl>
  </w:abstractNum>
  <w:abstractNum w:abstractNumId="8">
    <w:nsid w:val="0B33BD7F"/>
    <w:multiLevelType w:val="singleLevel"/>
    <w:tmpl w:val="0B33BD7F"/>
    <w:lvl w:ilvl="0" w:tentative="0">
      <w:start w:val="1"/>
      <w:numFmt w:val="chineseCounting"/>
      <w:suff w:val="nothing"/>
      <w:lvlText w:val="（%1）"/>
      <w:lvlJc w:val="left"/>
      <w:pPr>
        <w:ind w:left="0" w:firstLine="0"/>
      </w:pPr>
      <w:rPr>
        <w:rFonts w:hint="eastAsia"/>
        <w:b/>
        <w:bCs/>
      </w:rPr>
    </w:lvl>
  </w:abstractNum>
  <w:abstractNum w:abstractNumId="9">
    <w:nsid w:val="1FD1A0A7"/>
    <w:multiLevelType w:val="singleLevel"/>
    <w:tmpl w:val="1FD1A0A7"/>
    <w:lvl w:ilvl="0" w:tentative="0">
      <w:start w:val="1"/>
      <w:numFmt w:val="decimal"/>
      <w:suff w:val="space"/>
      <w:lvlText w:val="%1."/>
      <w:lvlJc w:val="left"/>
      <w:pPr>
        <w:ind w:left="0" w:firstLine="480"/>
      </w:pPr>
      <w:rPr>
        <w:rFonts w:hint="default"/>
      </w:rPr>
    </w:lvl>
  </w:abstractNum>
  <w:abstractNum w:abstractNumId="10">
    <w:nsid w:val="23F45EF3"/>
    <w:multiLevelType w:val="singleLevel"/>
    <w:tmpl w:val="23F45EF3"/>
    <w:lvl w:ilvl="0" w:tentative="0">
      <w:start w:val="1"/>
      <w:numFmt w:val="decimal"/>
      <w:suff w:val="nothing"/>
      <w:lvlText w:val="（%1）"/>
      <w:lvlJc w:val="left"/>
      <w:pPr>
        <w:ind w:left="0" w:firstLine="480"/>
      </w:pPr>
      <w:rPr>
        <w:rFonts w:hint="default"/>
      </w:rPr>
    </w:lvl>
  </w:abstractNum>
  <w:abstractNum w:abstractNumId="11">
    <w:nsid w:val="27B24C8F"/>
    <w:multiLevelType w:val="singleLevel"/>
    <w:tmpl w:val="27B24C8F"/>
    <w:lvl w:ilvl="0" w:tentative="0">
      <w:start w:val="1"/>
      <w:numFmt w:val="chineseCounting"/>
      <w:suff w:val="nothing"/>
      <w:lvlText w:val="（%1）"/>
      <w:lvlJc w:val="left"/>
      <w:pPr>
        <w:ind w:left="0" w:firstLine="480"/>
      </w:pPr>
      <w:rPr>
        <w:rFonts w:hint="eastAsia"/>
        <w:sz w:val="28"/>
        <w:szCs w:val="28"/>
      </w:rPr>
    </w:lvl>
  </w:abstractNum>
  <w:abstractNum w:abstractNumId="12">
    <w:nsid w:val="2D8F751F"/>
    <w:multiLevelType w:val="singleLevel"/>
    <w:tmpl w:val="2D8F751F"/>
    <w:lvl w:ilvl="0" w:tentative="0">
      <w:start w:val="1"/>
      <w:numFmt w:val="decimal"/>
      <w:suff w:val="nothing"/>
      <w:lvlText w:val="（%1）"/>
      <w:lvlJc w:val="left"/>
      <w:pPr>
        <w:ind w:left="0" w:firstLine="480"/>
      </w:pPr>
      <w:rPr>
        <w:rFonts w:hint="default"/>
      </w:rPr>
    </w:lvl>
  </w:abstractNum>
  <w:abstractNum w:abstractNumId="13">
    <w:nsid w:val="31909304"/>
    <w:multiLevelType w:val="singleLevel"/>
    <w:tmpl w:val="31909304"/>
    <w:lvl w:ilvl="0" w:tentative="0">
      <w:start w:val="1"/>
      <w:numFmt w:val="chineseCounting"/>
      <w:suff w:val="nothing"/>
      <w:lvlText w:val="（%1）"/>
      <w:lvlJc w:val="left"/>
      <w:pPr>
        <w:ind w:left="0" w:firstLine="0"/>
      </w:pPr>
      <w:rPr>
        <w:rFonts w:hint="eastAsia"/>
      </w:rPr>
    </w:lvl>
  </w:abstractNum>
  <w:abstractNum w:abstractNumId="14">
    <w:nsid w:val="31D07DE8"/>
    <w:multiLevelType w:val="singleLevel"/>
    <w:tmpl w:val="31D07DE8"/>
    <w:lvl w:ilvl="0" w:tentative="0">
      <w:start w:val="1"/>
      <w:numFmt w:val="decimal"/>
      <w:suff w:val="nothing"/>
      <w:lvlText w:val="（%1）"/>
      <w:lvlJc w:val="left"/>
      <w:pPr>
        <w:ind w:left="0" w:firstLine="480"/>
      </w:pPr>
      <w:rPr>
        <w:rFonts w:hint="default"/>
      </w:rPr>
    </w:lvl>
  </w:abstractNum>
  <w:abstractNum w:abstractNumId="15">
    <w:nsid w:val="3C42D411"/>
    <w:multiLevelType w:val="singleLevel"/>
    <w:tmpl w:val="3C42D411"/>
    <w:lvl w:ilvl="0" w:tentative="0">
      <w:start w:val="1"/>
      <w:numFmt w:val="decimal"/>
      <w:suff w:val="space"/>
      <w:lvlText w:val="3.%1"/>
      <w:lvlJc w:val="left"/>
      <w:pPr>
        <w:ind w:left="0" w:firstLine="480"/>
      </w:pPr>
      <w:rPr>
        <w:rFonts w:hint="default"/>
      </w:rPr>
    </w:lvl>
  </w:abstractNum>
  <w:abstractNum w:abstractNumId="16">
    <w:nsid w:val="3F6E0008"/>
    <w:multiLevelType w:val="singleLevel"/>
    <w:tmpl w:val="3F6E0008"/>
    <w:lvl w:ilvl="0" w:tentative="0">
      <w:start w:val="1"/>
      <w:numFmt w:val="chineseCounting"/>
      <w:suff w:val="nothing"/>
      <w:lvlText w:val="（%1）"/>
      <w:lvlJc w:val="left"/>
      <w:pPr>
        <w:ind w:left="0" w:firstLine="0"/>
      </w:pPr>
      <w:rPr>
        <w:rFonts w:hint="eastAsia"/>
      </w:rPr>
    </w:lvl>
  </w:abstractNum>
  <w:abstractNum w:abstractNumId="17">
    <w:nsid w:val="427A7F6E"/>
    <w:multiLevelType w:val="singleLevel"/>
    <w:tmpl w:val="427A7F6E"/>
    <w:lvl w:ilvl="0" w:tentative="0">
      <w:start w:val="1"/>
      <w:numFmt w:val="decimal"/>
      <w:suff w:val="space"/>
      <w:lvlText w:val="%1."/>
      <w:lvlJc w:val="left"/>
      <w:pPr>
        <w:ind w:left="0" w:firstLine="480"/>
      </w:pPr>
      <w:rPr>
        <w:rFonts w:hint="default"/>
      </w:rPr>
    </w:lvl>
  </w:abstractNum>
  <w:abstractNum w:abstractNumId="18">
    <w:nsid w:val="44396124"/>
    <w:multiLevelType w:val="singleLevel"/>
    <w:tmpl w:val="44396124"/>
    <w:lvl w:ilvl="0" w:tentative="0">
      <w:start w:val="1"/>
      <w:numFmt w:val="chineseCounting"/>
      <w:suff w:val="space"/>
      <w:lvlText w:val="第%1章"/>
      <w:lvlJc w:val="left"/>
      <w:pPr>
        <w:ind w:left="0" w:firstLine="0"/>
      </w:pPr>
      <w:rPr>
        <w:rFonts w:hint="eastAsia"/>
      </w:rPr>
    </w:lvl>
  </w:abstractNum>
  <w:abstractNum w:abstractNumId="19">
    <w:nsid w:val="4ADC153A"/>
    <w:multiLevelType w:val="singleLevel"/>
    <w:tmpl w:val="4ADC153A"/>
    <w:lvl w:ilvl="0" w:tentative="0">
      <w:start w:val="1"/>
      <w:numFmt w:val="decimal"/>
      <w:suff w:val="space"/>
      <w:lvlText w:val="2.%1"/>
      <w:lvlJc w:val="left"/>
      <w:pPr>
        <w:ind w:left="0" w:firstLine="480"/>
      </w:pPr>
      <w:rPr>
        <w:rFonts w:hint="default"/>
      </w:rPr>
    </w:lvl>
  </w:abstractNum>
  <w:abstractNum w:abstractNumId="20">
    <w:nsid w:val="4CD0CCAE"/>
    <w:multiLevelType w:val="singleLevel"/>
    <w:tmpl w:val="4CD0CCAE"/>
    <w:lvl w:ilvl="0" w:tentative="0">
      <w:start w:val="1"/>
      <w:numFmt w:val="chineseCounting"/>
      <w:suff w:val="nothing"/>
      <w:lvlText w:val="（%1）"/>
      <w:lvlJc w:val="left"/>
      <w:pPr>
        <w:ind w:left="0" w:firstLine="480"/>
      </w:pPr>
      <w:rPr>
        <w:rFonts w:hint="eastAsia"/>
      </w:rPr>
    </w:lvl>
  </w:abstractNum>
  <w:abstractNum w:abstractNumId="21">
    <w:nsid w:val="4F721844"/>
    <w:multiLevelType w:val="singleLevel"/>
    <w:tmpl w:val="4F721844"/>
    <w:lvl w:ilvl="0" w:tentative="0">
      <w:start w:val="1"/>
      <w:numFmt w:val="decimal"/>
      <w:suff w:val="nothing"/>
      <w:lvlText w:val="（%1）"/>
      <w:lvlJc w:val="left"/>
      <w:pPr>
        <w:ind w:left="0" w:firstLine="480"/>
      </w:pPr>
      <w:rPr>
        <w:rFonts w:hint="default"/>
      </w:rPr>
    </w:lvl>
  </w:abstractNum>
  <w:abstractNum w:abstractNumId="22">
    <w:nsid w:val="6580CB43"/>
    <w:multiLevelType w:val="singleLevel"/>
    <w:tmpl w:val="6580CB43"/>
    <w:lvl w:ilvl="0" w:tentative="0">
      <w:start w:val="1"/>
      <w:numFmt w:val="decimal"/>
      <w:suff w:val="space"/>
      <w:lvlText w:val="%1."/>
      <w:lvlJc w:val="left"/>
      <w:pPr>
        <w:ind w:left="0" w:firstLine="480"/>
      </w:pPr>
      <w:rPr>
        <w:rFonts w:hint="default"/>
      </w:rPr>
    </w:lvl>
  </w:abstractNum>
  <w:abstractNum w:abstractNumId="23">
    <w:nsid w:val="6FA1A8DB"/>
    <w:multiLevelType w:val="singleLevel"/>
    <w:tmpl w:val="6FA1A8DB"/>
    <w:lvl w:ilvl="0" w:tentative="0">
      <w:start w:val="1"/>
      <w:numFmt w:val="decimalEnclosedCircleChinese"/>
      <w:suff w:val="space"/>
      <w:lvlText w:val="%1"/>
      <w:lvlJc w:val="left"/>
      <w:pPr>
        <w:ind w:left="0" w:firstLine="480"/>
      </w:pPr>
      <w:rPr>
        <w:rFonts w:hint="eastAsia"/>
      </w:rPr>
    </w:lvl>
  </w:abstractNum>
  <w:abstractNum w:abstractNumId="24">
    <w:nsid w:val="77B20FDF"/>
    <w:multiLevelType w:val="singleLevel"/>
    <w:tmpl w:val="77B20FDF"/>
    <w:lvl w:ilvl="0" w:tentative="0">
      <w:start w:val="1"/>
      <w:numFmt w:val="decimal"/>
      <w:suff w:val="nothing"/>
      <w:lvlText w:val="（%1）"/>
      <w:lvlJc w:val="left"/>
      <w:pPr>
        <w:ind w:left="0" w:firstLine="480"/>
      </w:pPr>
      <w:rPr>
        <w:rFonts w:hint="default"/>
      </w:rPr>
    </w:lvl>
  </w:abstractNum>
  <w:abstractNum w:abstractNumId="25">
    <w:nsid w:val="796A5CD3"/>
    <w:multiLevelType w:val="singleLevel"/>
    <w:tmpl w:val="796A5CD3"/>
    <w:lvl w:ilvl="0" w:tentative="0">
      <w:start w:val="1"/>
      <w:numFmt w:val="decimalEnclosedCircleChinese"/>
      <w:suff w:val="space"/>
      <w:lvlText w:val="%1"/>
      <w:lvlJc w:val="left"/>
      <w:pPr>
        <w:ind w:left="0" w:firstLine="480"/>
      </w:pPr>
      <w:rPr>
        <w:rFonts w:hint="eastAsia"/>
      </w:rPr>
    </w:lvl>
  </w:abstractNum>
  <w:num w:numId="1">
    <w:abstractNumId w:val="18"/>
  </w:num>
  <w:num w:numId="2">
    <w:abstractNumId w:val="0"/>
  </w:num>
  <w:num w:numId="3">
    <w:abstractNumId w:val="7"/>
  </w:num>
  <w:num w:numId="4">
    <w:abstractNumId w:val="11"/>
  </w:num>
  <w:num w:numId="5">
    <w:abstractNumId w:val="4"/>
  </w:num>
  <w:num w:numId="6">
    <w:abstractNumId w:val="22"/>
  </w:num>
  <w:num w:numId="7">
    <w:abstractNumId w:val="17"/>
  </w:num>
  <w:num w:numId="8">
    <w:abstractNumId w:val="1"/>
  </w:num>
  <w:num w:numId="9">
    <w:abstractNumId w:val="5"/>
  </w:num>
  <w:num w:numId="10">
    <w:abstractNumId w:val="19"/>
  </w:num>
  <w:num w:numId="11">
    <w:abstractNumId w:val="15"/>
  </w:num>
  <w:num w:numId="12">
    <w:abstractNumId w:val="16"/>
  </w:num>
  <w:num w:numId="13">
    <w:abstractNumId w:val="2"/>
  </w:num>
  <w:num w:numId="14">
    <w:abstractNumId w:val="9"/>
  </w:num>
  <w:num w:numId="15">
    <w:abstractNumId w:val="21"/>
  </w:num>
  <w:num w:numId="16">
    <w:abstractNumId w:val="13"/>
  </w:num>
  <w:num w:numId="17">
    <w:abstractNumId w:val="8"/>
  </w:num>
  <w:num w:numId="18">
    <w:abstractNumId w:val="24"/>
  </w:num>
  <w:num w:numId="19">
    <w:abstractNumId w:val="23"/>
  </w:num>
  <w:num w:numId="20">
    <w:abstractNumId w:val="25"/>
  </w:num>
  <w:num w:numId="21">
    <w:abstractNumId w:val="12"/>
  </w:num>
  <w:num w:numId="22">
    <w:abstractNumId w:val="10"/>
  </w:num>
  <w:num w:numId="23">
    <w:abstractNumId w:val="20"/>
  </w:num>
  <w:num w:numId="24">
    <w:abstractNumId w:val="3"/>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2113A"/>
    <w:rsid w:val="07F03CA9"/>
    <w:rsid w:val="0A6F40E4"/>
    <w:rsid w:val="1EAE0FF7"/>
    <w:rsid w:val="2C8D13D9"/>
    <w:rsid w:val="3FBC281F"/>
    <w:rsid w:val="433D2A14"/>
    <w:rsid w:val="49065B79"/>
    <w:rsid w:val="4F32113A"/>
    <w:rsid w:val="68A4310E"/>
    <w:rsid w:val="72B17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Body Text Indent"/>
    <w:basedOn w:val="1"/>
    <w:unhideWhenUsed/>
    <w:qFormat/>
    <w:uiPriority w:val="99"/>
    <w:pPr>
      <w:spacing w:after="120"/>
      <w:ind w:left="420" w:leftChars="200"/>
    </w:pPr>
  </w:style>
  <w:style w:type="paragraph" w:styleId="13">
    <w:name w:val="Plain Text"/>
    <w:basedOn w:val="1"/>
    <w:qFormat/>
    <w:uiPriority w:val="0"/>
    <w:rPr>
      <w:rFonts w:ascii="宋体" w:hAnsi="Courier New" w:eastAsia="宋体" w:cs="Courier New"/>
      <w:sz w:val="21"/>
      <w:szCs w:val="21"/>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7">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正文 A"/>
    <w:autoRedefine/>
    <w:qFormat/>
    <w:uiPriority w:val="0"/>
    <w:pPr>
      <w:widowControl w:val="0"/>
      <w:jc w:val="both"/>
    </w:pPr>
    <w:rPr>
      <w:rFonts w:ascii="Arial Unicode MS" w:hAnsi="Arial Unicode MS" w:eastAsia="Arial Unicode MS" w:cs="Times New Roman"/>
      <w:color w:val="000000"/>
      <w:szCs w:val="21"/>
      <w:u w:color="000000"/>
      <w:lang w:val="en-US" w:eastAsia="zh-CN" w:bidi="ar-SA"/>
    </w:rPr>
  </w:style>
  <w:style w:type="paragraph" w:customStyle="1" w:styleId="22">
    <w:name w:val="List Paragraph"/>
    <w:basedOn w:val="1"/>
    <w:autoRedefine/>
    <w:qFormat/>
    <w:uiPriority w:val="0"/>
    <w:pPr>
      <w:ind w:firstLine="200" w:firstLineChars="200"/>
    </w:pPr>
  </w:style>
  <w:style w:type="paragraph" w:customStyle="1" w:styleId="23">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14130</Words>
  <Characters>14855</Characters>
  <Lines>0</Lines>
  <Paragraphs>0</Paragraphs>
  <TotalTime>4</TotalTime>
  <ScaleCrop>false</ScaleCrop>
  <LinksUpToDate>false</LinksUpToDate>
  <CharactersWithSpaces>14863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2026-02-06T12:09:00Z</dcterms:created>
  <dc:creator>祁兆璨</dc:creator>
  <cp:lastModifiedBy>王延瑜</cp:lastModifiedBy>
  <dcterms:modified xsi:type="dcterms:W3CDTF">2026-05-19T03:53:44Z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661BCB5F78DD4183B498A2793637D3E7_13</vt:lpwstr>
  </property>
  <property fmtid="{D5CDD505-2E9C-101B-9397-08002B2CF9AE}" pid="4" name="KSOTemplateDocerSaveRecord">
    <vt:lpwstr>eyJoZGlkIjoiNmFlNmUzMTdiZWE1NTA4NWMzY2IwOWQ5MmViMzBiYWMiLCJ1c2VySWQiOiI0NTE3NDA4MTUifQ==</vt:lpwstr>
  </property>
</Properties>
</file>